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3FEC" w14:textId="77777777" w:rsidR="009B1F0E" w:rsidRPr="00CE687A" w:rsidRDefault="009B1F0E" w:rsidP="009B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FA41D1E" w14:textId="77777777" w:rsidR="009B1F0E" w:rsidRDefault="009B1F0E" w:rsidP="009B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 xml:space="preserve"> о деятельности главы муниципального образования </w:t>
      </w:r>
    </w:p>
    <w:p w14:paraId="55FE06AD" w14:textId="77777777" w:rsidR="009B1F0E" w:rsidRPr="00CE687A" w:rsidRDefault="009B1F0E" w:rsidP="009B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городской округ город Мегион</w:t>
      </w:r>
    </w:p>
    <w:p w14:paraId="0D530194" w14:textId="77777777" w:rsidR="009B1F0E" w:rsidRDefault="009B1F0E" w:rsidP="009B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инвесторами в вопросах реализации </w:t>
      </w:r>
    </w:p>
    <w:p w14:paraId="44703F5E" w14:textId="77777777" w:rsidR="009B1F0E" w:rsidRPr="00CE687A" w:rsidRDefault="009B1F0E" w:rsidP="009B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инвестиционных проектов</w:t>
      </w:r>
    </w:p>
    <w:p w14:paraId="213BC042" w14:textId="77777777" w:rsidR="009B1F0E" w:rsidRPr="00CE687A" w:rsidRDefault="009B1F0E" w:rsidP="009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B65EB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максимально благоприятных условий для развития бизнеса, привлечения инвестиций, повышения конкурентоспособности является одной из главных задач экономической политики городского округа город Мегион, направленных на диверсификацию экономики и улучшение качества жизни населения.</w:t>
      </w:r>
    </w:p>
    <w:p w14:paraId="439195DA" w14:textId="77777777" w:rsidR="009B1F0E" w:rsidRPr="00CE687A" w:rsidRDefault="009B1F0E" w:rsidP="009B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развитие городского округа город Мегион было инвестировано   2</w:t>
      </w:r>
      <w:r w:rsidRPr="002845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53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млрд.руб</w:t>
      </w:r>
      <w:proofErr w:type="spellEnd"/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выше, чем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 Объем инвестиций на каждого жителя городского округа город Мегион составил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45,06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в 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больше, чем в целом по России (по Югре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РФ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32EAFDA" w14:textId="45BDBF92" w:rsidR="009B1F0E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рейтинга муниципальных образований Ханты-Мансийского автономного округа – Югры (далее – автономный </w:t>
      </w:r>
      <w:proofErr w:type="gramStart"/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условий благоприятного инвестиционного климата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содействию развитию конкуренции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город Мегион </w:t>
      </w:r>
      <w:r w:rsidR="001C1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группе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D12E3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занимает 22 место</w:t>
      </w:r>
      <w:r w:rsidR="001A6E2A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муниципальных образований Югры,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город</w:t>
      </w:r>
      <w:r w:rsidR="001C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Мегион находился в группе «С» </w:t>
      </w:r>
      <w:r w:rsid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занимал 19 место.</w:t>
      </w:r>
    </w:p>
    <w:p w14:paraId="711D07FF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8BE9F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1.</w:t>
      </w:r>
      <w:r w:rsidRPr="00CE687A">
        <w:rPr>
          <w:rFonts w:ascii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реализации национальной предпринимательской инициативы, характеризующая внедрение успешных практик, выявленных по итогам Всероссийского конкурса социально-экономических проектов развития российских территорий, включающая оценку бюджетных, экономических, социальных, экологических и иных эффектов от внедрения практики для муниципального образования Ханты-Мансийского автономного округа - Югры (далее - муниципальное образование, автономный округ) в прошедшем году и текущем году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CE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конец отчетного периода.</w:t>
      </w:r>
    </w:p>
    <w:p w14:paraId="0D458C57" w14:textId="77777777" w:rsidR="009B1F0E" w:rsidRPr="00207CB1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 xml:space="preserve">Внедрение лучших практик, направленных на формирование благоприятных условий ведения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87A">
        <w:rPr>
          <w:rFonts w:ascii="Times New Roman" w:hAnsi="Times New Roman" w:cs="Times New Roman"/>
          <w:sz w:val="28"/>
          <w:szCs w:val="28"/>
        </w:rPr>
        <w:t xml:space="preserve">в городском округе город Мегион, является одной из основных задач городского округа по улучшению инвестиционного климата. </w:t>
      </w:r>
    </w:p>
    <w:p w14:paraId="4025B063" w14:textId="6A09223F" w:rsidR="009B1F0E" w:rsidRPr="00BD0ECF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CF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Мегион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успешная практика, </w:t>
      </w:r>
      <w:r w:rsidRPr="00BD0ECF">
        <w:rPr>
          <w:rFonts w:ascii="Times New Roman" w:hAnsi="Times New Roman" w:cs="Times New Roman"/>
          <w:sz w:val="28"/>
          <w:szCs w:val="28"/>
        </w:rPr>
        <w:t>«Перевод государственных услуг в сфере строительства в электронный вид и переход на межведомственное электронное взаимодействие»</w:t>
      </w:r>
      <w:r>
        <w:rPr>
          <w:rFonts w:ascii="Times New Roman" w:hAnsi="Times New Roman" w:cs="Times New Roman"/>
          <w:sz w:val="28"/>
          <w:szCs w:val="28"/>
        </w:rPr>
        <w:t xml:space="preserve">, которая внедрена </w:t>
      </w:r>
      <w:r w:rsidR="001A6E2A">
        <w:rPr>
          <w:rFonts w:ascii="Times New Roman" w:hAnsi="Times New Roman" w:cs="Times New Roman"/>
          <w:sz w:val="28"/>
          <w:szCs w:val="28"/>
        </w:rPr>
        <w:t>в 2018 году</w:t>
      </w:r>
      <w:r w:rsidRPr="00BD0ECF">
        <w:rPr>
          <w:rFonts w:ascii="Times New Roman" w:hAnsi="Times New Roman" w:cs="Times New Roman"/>
          <w:sz w:val="28"/>
          <w:szCs w:val="28"/>
        </w:rPr>
        <w:t>.</w:t>
      </w:r>
    </w:p>
    <w:p w14:paraId="00EC9B14" w14:textId="77777777" w:rsidR="009B1F0E" w:rsidRPr="00E210B7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7">
        <w:rPr>
          <w:rFonts w:ascii="Times New Roman" w:hAnsi="Times New Roman" w:cs="Times New Roman"/>
          <w:sz w:val="28"/>
          <w:szCs w:val="28"/>
        </w:rPr>
        <w:t xml:space="preserve">С застройщиками проведены консультации по предоставлению муниципальных услуг в сфере строительства в электронном виде                                   с использованием портала государственных услуг Российской Федерации.               На официальном сайте города «admmegion.ru» опубликован видеоролик                            </w:t>
      </w:r>
      <w:r w:rsidRPr="00E210B7">
        <w:rPr>
          <w:rFonts w:ascii="Times New Roman" w:hAnsi="Times New Roman" w:cs="Times New Roman"/>
          <w:sz w:val="28"/>
          <w:szCs w:val="28"/>
        </w:rPr>
        <w:lastRenderedPageBreak/>
        <w:t>о пошаговом прохождении административных процедур, также в разделе «Градостроительство» разработан и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0B7">
        <w:rPr>
          <w:rFonts w:ascii="Times New Roman" w:hAnsi="Times New Roman" w:cs="Times New Roman"/>
          <w:sz w:val="28"/>
          <w:szCs w:val="28"/>
        </w:rPr>
        <w:t xml:space="preserve">н калькулятор процедур администрации городского округа город Мегион, с описанием действий                    от принятия решения о строительстве объекта капитального строительства                  до ввода объекта в эксплуатацию. </w:t>
      </w:r>
    </w:p>
    <w:p w14:paraId="1005FFA6" w14:textId="77777777" w:rsidR="009B1F0E" w:rsidRPr="003C4B93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93">
        <w:rPr>
          <w:rFonts w:ascii="Times New Roman" w:hAnsi="Times New Roman" w:cs="Times New Roman"/>
          <w:sz w:val="28"/>
          <w:szCs w:val="28"/>
        </w:rPr>
        <w:t xml:space="preserve">Все услуги оказываются физическим 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C4B93">
        <w:rPr>
          <w:rFonts w:ascii="Times New Roman" w:hAnsi="Times New Roman" w:cs="Times New Roman"/>
          <w:sz w:val="28"/>
          <w:szCs w:val="28"/>
        </w:rPr>
        <w:t>в установленные административными регламентами сроки.</w:t>
      </w:r>
    </w:p>
    <w:p w14:paraId="512D2B51" w14:textId="77777777" w:rsidR="009B1F0E" w:rsidRPr="003C4B93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93">
        <w:rPr>
          <w:rFonts w:ascii="Times New Roman" w:hAnsi="Times New Roman" w:cs="Times New Roman"/>
          <w:sz w:val="28"/>
          <w:szCs w:val="28"/>
        </w:rPr>
        <w:t>Внедрение данной практики позволило застройщику (заявителю, инвестору) обеспечить возможность получения услуги из любой точки м</w:t>
      </w:r>
      <w:r>
        <w:rPr>
          <w:rFonts w:ascii="Times New Roman" w:hAnsi="Times New Roman" w:cs="Times New Roman"/>
          <w:sz w:val="28"/>
          <w:szCs w:val="28"/>
        </w:rPr>
        <w:t>ира; ликвидировать необходимость</w:t>
      </w:r>
      <w:r w:rsidRPr="003C4B93">
        <w:rPr>
          <w:rFonts w:ascii="Times New Roman" w:hAnsi="Times New Roman" w:cs="Times New Roman"/>
          <w:sz w:val="28"/>
          <w:szCs w:val="28"/>
        </w:rPr>
        <w:t xml:space="preserve"> личного посещения органа власти; провести оптимизацию порядка предоставления муниципальной услуги с исключением дублирующих процедур, запроса излишних документов, сокращением ее сроков; обеспечить прозрачность процедуры (ее подробная и детальная регламентация на уровне административного регламента и возможность получения информации о ходе предоставления в режиме онлайн). </w:t>
      </w:r>
    </w:p>
    <w:p w14:paraId="4CE3A79E" w14:textId="77777777" w:rsidR="009B1F0E" w:rsidRPr="003C4B93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93">
        <w:rPr>
          <w:rFonts w:ascii="Times New Roman" w:hAnsi="Times New Roman" w:cs="Times New Roman"/>
          <w:sz w:val="28"/>
          <w:szCs w:val="28"/>
        </w:rPr>
        <w:t xml:space="preserve">Уровень удовлетворенности заявителей при получении услуг – высокий. Все получатели услуг, принявшие участие в опросах, оценили качество предоставления услуг положительно, время ожидания в очереди на обслуживание составило не более 5 минут. </w:t>
      </w:r>
    </w:p>
    <w:p w14:paraId="54A22AD2" w14:textId="77777777" w:rsidR="009B1F0E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518CA2" w14:textId="77777777" w:rsidR="009B1F0E" w:rsidRPr="00935700" w:rsidRDefault="009B1F0E" w:rsidP="009B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53F">
        <w:rPr>
          <w:rFonts w:ascii="Times New Roman" w:hAnsi="Times New Roman" w:cs="Times New Roman"/>
          <w:sz w:val="28"/>
          <w:szCs w:val="28"/>
        </w:rPr>
        <w:t xml:space="preserve">В рамках внедрения успешной практики «Реализация </w:t>
      </w:r>
      <w:proofErr w:type="spellStart"/>
      <w:r w:rsidRPr="00BA353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BA353F">
        <w:rPr>
          <w:rFonts w:ascii="Times New Roman" w:hAnsi="Times New Roman" w:cs="Times New Roman"/>
          <w:sz w:val="28"/>
          <w:szCs w:val="28"/>
        </w:rPr>
        <w:t xml:space="preserve"> контрактов, направленных на энергосбережение» в 2017 году заключен                          1 </w:t>
      </w:r>
      <w:proofErr w:type="spellStart"/>
      <w:r w:rsidRPr="00BA353F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BA353F">
        <w:rPr>
          <w:rFonts w:ascii="Times New Roman" w:hAnsi="Times New Roman" w:cs="Times New Roman"/>
          <w:sz w:val="28"/>
          <w:szCs w:val="28"/>
        </w:rPr>
        <w:t xml:space="preserve"> контракт между МАОУ №5 «Гимназия» и ООО «Межрегиональный центр </w:t>
      </w:r>
      <w:proofErr w:type="spellStart"/>
      <w:r w:rsidRPr="00BA353F">
        <w:rPr>
          <w:rFonts w:ascii="Times New Roman" w:hAnsi="Times New Roman" w:cs="Times New Roman"/>
          <w:sz w:val="28"/>
          <w:szCs w:val="28"/>
        </w:rPr>
        <w:t>энергосервиса</w:t>
      </w:r>
      <w:proofErr w:type="spellEnd"/>
      <w:r w:rsidRPr="00BA353F">
        <w:rPr>
          <w:rFonts w:ascii="Times New Roman" w:hAnsi="Times New Roman" w:cs="Times New Roman"/>
          <w:sz w:val="28"/>
          <w:szCs w:val="28"/>
        </w:rPr>
        <w:t xml:space="preserve">» со сроком реализации 5 лет.                       </w:t>
      </w:r>
      <w:r w:rsidRPr="00935700">
        <w:rPr>
          <w:rFonts w:ascii="Times New Roman" w:hAnsi="Times New Roman" w:cs="Times New Roman"/>
          <w:sz w:val="28"/>
          <w:szCs w:val="28"/>
        </w:rPr>
        <w:t>В результате внедрения практики достигнуто 12,3% в 2019 году, 21,0%                     за полугодие 2020 года экономии тепловой энергии, что составляет 63,6 тыс. рублей и 60,4 тыс. рублей соответственно.</w:t>
      </w:r>
    </w:p>
    <w:p w14:paraId="0F8D1499" w14:textId="77777777" w:rsidR="009B1F0E" w:rsidRPr="00935700" w:rsidRDefault="009B1F0E" w:rsidP="009B1F0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35700">
        <w:rPr>
          <w:rFonts w:ascii="Segoe UI" w:eastAsia="Times New Roman" w:hAnsi="Segoe UI" w:cs="Segoe UI"/>
          <w:color w:val="6E6E73"/>
          <w:sz w:val="16"/>
          <w:szCs w:val="16"/>
          <w:lang w:eastAsia="ru-RU"/>
        </w:rPr>
        <w:t> </w:t>
      </w:r>
    </w:p>
    <w:p w14:paraId="325BDADE" w14:textId="77777777" w:rsidR="009B1F0E" w:rsidRPr="00935700" w:rsidRDefault="009B1F0E" w:rsidP="009B1F0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3570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14:paraId="08E853B7" w14:textId="77777777" w:rsidR="009B1F0E" w:rsidRPr="00CE687A" w:rsidRDefault="009B1F0E" w:rsidP="009B1F0E">
      <w:pPr>
        <w:numPr>
          <w:ilvl w:val="1"/>
          <w:numId w:val="4"/>
        </w:numPr>
        <w:tabs>
          <w:tab w:val="left" w:pos="1053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создании условий и принимаемых мерах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CE687A">
        <w:rPr>
          <w:rFonts w:ascii="Times New Roman" w:eastAsia="Times New Roman" w:hAnsi="Times New Roman" w:cs="Times New Roman"/>
          <w:b/>
          <w:bCs/>
          <w:sz w:val="28"/>
          <w:szCs w:val="28"/>
        </w:rPr>
        <w:t>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 (далее - инвестиционный проект);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 инвесторами в отчетном периоде</w:t>
      </w:r>
    </w:p>
    <w:p w14:paraId="53E03785" w14:textId="77777777" w:rsidR="009B1F0E" w:rsidRPr="00CE687A" w:rsidRDefault="009B1F0E" w:rsidP="009B1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ED151" w14:textId="77777777" w:rsidR="009B1F0E" w:rsidRPr="00CE687A" w:rsidRDefault="009B1F0E" w:rsidP="009B1F0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стратегия развития городского округа город Мегион на период до 2035 года, в рамках которой определены основные направления, механизмы и этапы развития инвестиционной деятельности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560">
        <w:rPr>
          <w:rFonts w:ascii="Times New Roman" w:eastAsia="Times New Roman" w:hAnsi="Times New Roman" w:cs="Times New Roman"/>
          <w:sz w:val="28"/>
          <w:szCs w:val="28"/>
        </w:rPr>
        <w:t>и план мероприятий по ее реализации.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Для потенциальных инвесторов сформулированы предлагаемые для реализации на территории городского округа город Мегион проекты (инвестиционные предложения).</w:t>
      </w:r>
    </w:p>
    <w:p w14:paraId="4270EEC3" w14:textId="77777777" w:rsidR="009B1F0E" w:rsidRPr="00167C76" w:rsidRDefault="009B1F0E" w:rsidP="009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47C9F" w14:textId="77777777" w:rsidR="009B1F0E" w:rsidRPr="00813F59" w:rsidRDefault="009B1F0E" w:rsidP="009B1F0E">
      <w:pPr>
        <w:autoSpaceDE w:val="0"/>
        <w:autoSpaceDN w:val="0"/>
        <w:spacing w:before="40" w:after="4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F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Реализован комплекс мероприятий по разработке элементов </w:t>
      </w:r>
      <w:proofErr w:type="spellStart"/>
      <w:r w:rsidRPr="00813F59"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 w:rsidRPr="00813F5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Мегион, с учетом выбранного стиля визуальной и вербальной коммуникации города, который отражает его особенности и выделяет его на фоне других муниципальных образований Ханты-Мансийского автономного округа – Югры и России. Разработанный бренд способен транслировать ценности города на основные целевые аудитории, способствовать повышению узнаваемости города в информационном пространстве автономного округа и за его пределами. </w:t>
      </w:r>
    </w:p>
    <w:p w14:paraId="52AD81B4" w14:textId="77777777" w:rsidR="009B1F0E" w:rsidRPr="00CE687A" w:rsidRDefault="009B1F0E" w:rsidP="009B1F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В целях улучшения инвестиционного климата, содействия развития конкуренции и повышение уровня удовлетворенности субъектов бизнес-сообществ в городском округе город Мегион,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проведены мероприятия:</w:t>
      </w:r>
    </w:p>
    <w:p w14:paraId="6555BB18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принят комплекс нормативных правовых актов, устанавливающий основные направления инвестиционной политики городского округа город Мегион и развития малого и среднего предпринимательства, в том числе актуализированы документы нормативного правового регулирования сфер </w:t>
      </w:r>
      <w:proofErr w:type="spellStart"/>
      <w:r w:rsidRPr="00CE687A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-частного партнерства и концессионных соглашений, </w:t>
      </w:r>
      <w:r w:rsidRPr="009C01D6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C01D6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утверждены инвестиционное послание и инвестиционная декларация (меморандум) городского округа город Мегион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 план мероприятий «дорожная карта» по обеспечению благоприятного инвестиционного климата в городском округе город Мегион на 2020 год;</w:t>
      </w:r>
    </w:p>
    <w:p w14:paraId="24F771D2" w14:textId="77777777" w:rsidR="009B1F0E" w:rsidRPr="00DD683C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683C">
        <w:rPr>
          <w:rFonts w:ascii="Times New Roman" w:eastAsia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D683C">
        <w:rPr>
          <w:rFonts w:ascii="Times New Roman" w:eastAsia="Times New Roman" w:hAnsi="Times New Roman" w:cs="Times New Roman"/>
          <w:sz w:val="28"/>
          <w:szCs w:val="28"/>
        </w:rPr>
        <w:t xml:space="preserve"> интернет - ресурс городского округа – «инвестиционный портал» http://investmegion.ru/, 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DD683C">
        <w:rPr>
          <w:rFonts w:ascii="Times New Roman" w:eastAsia="Times New Roman" w:hAnsi="Times New Roman" w:cs="Times New Roman"/>
          <w:sz w:val="28"/>
          <w:szCs w:val="28"/>
        </w:rPr>
        <w:t xml:space="preserve"> прямую связь органов местного самоуправления с инвесторами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683C">
        <w:rPr>
          <w:rFonts w:ascii="Times New Roman" w:eastAsia="Times New Roman" w:hAnsi="Times New Roman" w:cs="Times New Roman"/>
          <w:sz w:val="28"/>
          <w:szCs w:val="28"/>
        </w:rPr>
        <w:t>На «инвестиционном портале» регулярно актуализируется информация по разделам:</w:t>
      </w:r>
    </w:p>
    <w:p w14:paraId="43D6408F" w14:textId="77777777" w:rsidR="009B1F0E" w:rsidRPr="00DD683C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3C">
        <w:rPr>
          <w:rFonts w:ascii="Times New Roman" w:eastAsia="Times New Roman" w:hAnsi="Times New Roman" w:cs="Times New Roman"/>
          <w:sz w:val="28"/>
          <w:szCs w:val="28"/>
        </w:rPr>
        <w:t xml:space="preserve">«Новости» – </w:t>
      </w:r>
      <w:r>
        <w:rPr>
          <w:rFonts w:ascii="Times New Roman" w:eastAsia="Times New Roman" w:hAnsi="Times New Roman" w:cs="Times New Roman"/>
          <w:sz w:val="28"/>
          <w:szCs w:val="28"/>
        </w:rPr>
        <w:t>публикация</w:t>
      </w:r>
      <w:r w:rsidRPr="00DD683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сообщени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683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777B6E" w14:textId="77777777" w:rsidR="009B1F0E" w:rsidRPr="00DD683C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3C">
        <w:rPr>
          <w:rFonts w:ascii="Times New Roman" w:eastAsia="Times New Roman" w:hAnsi="Times New Roman" w:cs="Times New Roman"/>
          <w:sz w:val="28"/>
          <w:szCs w:val="28"/>
        </w:rPr>
        <w:t>«Инвестиционная политика» – размещается информация стратегического развития;</w:t>
      </w:r>
    </w:p>
    <w:p w14:paraId="3BC6D765" w14:textId="77777777" w:rsidR="009B1F0E" w:rsidRPr="00DD683C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3C">
        <w:rPr>
          <w:rFonts w:ascii="Times New Roman" w:eastAsia="Times New Roman" w:hAnsi="Times New Roman" w:cs="Times New Roman"/>
          <w:sz w:val="28"/>
          <w:szCs w:val="28"/>
        </w:rPr>
        <w:t>«Инвестиционный потенциал» – размещается информация об инвестиционных проектах, инвестиц</w:t>
      </w:r>
      <w:r>
        <w:rPr>
          <w:rFonts w:ascii="Times New Roman" w:eastAsia="Times New Roman" w:hAnsi="Times New Roman" w:cs="Times New Roman"/>
          <w:sz w:val="28"/>
          <w:szCs w:val="28"/>
        </w:rPr>
        <w:t>ионных предложениях (площадках),</w:t>
      </w:r>
      <w:r w:rsidRPr="00DD6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позволяющая потенциальным инвесторам получить информацию об инвестиционных площадках (в том числе инвестиционные площадки, объекты недвижимости, свободные от прав третьих лиц, объекты недвижимого имущества, подлежащие приватизации, транспортная и инженерные инфраструктуры и прочие). Подробная информация об инвестиционных предложениях представлена в приложении 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420C84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83C">
        <w:rPr>
          <w:rFonts w:ascii="Times New Roman" w:eastAsia="Times New Roman" w:hAnsi="Times New Roman" w:cs="Times New Roman"/>
          <w:sz w:val="28"/>
          <w:szCs w:val="28"/>
        </w:rPr>
        <w:t>«Инвестору» – разработаны и размещены сервисы поддержки инвестиционного климата.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E70117" w14:textId="77777777" w:rsidR="009B1F0E" w:rsidRPr="00CE687A" w:rsidRDefault="009B1F0E" w:rsidP="009B1F0E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- разработан и установлен сервис сопровождения инвестиционных проектов по принципу «одного окна» на инвестиционном портале города Мегиона, позволяющий потенциальному инвестору разместить заявку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сопровождение инвестиционного проекта, а также получить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и консультационные услуги и заявиться на финансовую поддержку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в электронном виде;</w:t>
      </w:r>
    </w:p>
    <w:p w14:paraId="3F21A0BA" w14:textId="77777777" w:rsidR="009B1F0E" w:rsidRPr="00CE687A" w:rsidRDefault="009B1F0E" w:rsidP="009B1F0E">
      <w:pPr>
        <w:tabs>
          <w:tab w:val="left" w:pos="709"/>
          <w:tab w:val="left" w:pos="10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организован бесперебойный «канал прямой связи» руководства муниципального образования с инвесторами и бизнес-сообществом, позволяющий оперативно принимать и обрабатывать запросы в электронном виде от субъектов предпринимательской 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с целью информационно-консультационной и организационной поддержки;</w:t>
      </w:r>
    </w:p>
    <w:p w14:paraId="081FE374" w14:textId="77777777" w:rsidR="009B1F0E" w:rsidRPr="00CE687A" w:rsidRDefault="009B1F0E" w:rsidP="009B1F0E">
      <w:pPr>
        <w:numPr>
          <w:ilvl w:val="1"/>
          <w:numId w:val="5"/>
        </w:numPr>
        <w:tabs>
          <w:tab w:val="left" w:pos="142"/>
          <w:tab w:val="left" w:pos="1020"/>
        </w:tabs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продолжается реализация мероприятий предусмотренных портфелями проектов, основанными на целевых моделях, упрощения процедур ведения бизнеса и повышения инвестиционной привлекательности, определенных перечнем поручений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65917D" w14:textId="77777777" w:rsidR="009B1F0E" w:rsidRPr="00CE687A" w:rsidRDefault="009B1F0E" w:rsidP="009B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B32AA" w14:textId="77777777" w:rsidR="009B1F0E" w:rsidRPr="00CE687A" w:rsidRDefault="009B1F0E" w:rsidP="001C1CB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В целях предотвращения возникновения необоснованных расходов для бизнеса и бюджета городского округа город Мегион, а также для исключения избыточных административных нагрузок на бизнес при разработке муниципальных нормативных правовых актов проводится оценка регулирующего воздействия.</w:t>
      </w:r>
    </w:p>
    <w:p w14:paraId="38237DD3" w14:textId="77777777" w:rsidR="009B1F0E" w:rsidRDefault="009B1F0E" w:rsidP="001C1C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привлечения</w:t>
      </w:r>
      <w:proofErr w:type="gramEnd"/>
      <w:r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инвестиций и расширения взаимодействия с бизнес-сообществом 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заключены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</w:t>
      </w:r>
      <w:r w:rsidRPr="0025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взаимодействии между администрацией города и обществом с ограниченной отв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етственностью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ПрофСтройГарант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25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администрацией города и обществом с ограниченной ответственностью «Западно-Сибирская строительная компания «Лидер»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между адм</w:t>
      </w:r>
      <w:r w:rsidRPr="0025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инистрацией города и обществом с ограниченной ответственностью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СеверСтрой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449EC7DE" w14:textId="77777777" w:rsidR="009B1F0E" w:rsidRPr="003163B1" w:rsidRDefault="009B1F0E" w:rsidP="009B1F0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Продолжена работа трех</w:t>
      </w:r>
      <w:r w:rsidRPr="003163B1">
        <w:rPr>
          <w:rFonts w:ascii="Times New Roman" w:eastAsia="Times New Roman" w:hAnsi="Times New Roman" w:cs="Times New Roman"/>
          <w:sz w:val="28"/>
          <w:szCs w:val="28"/>
        </w:rPr>
        <w:t xml:space="preserve"> Советов:</w:t>
      </w:r>
    </w:p>
    <w:p w14:paraId="1A665CAD" w14:textId="77777777" w:rsidR="009B1F0E" w:rsidRPr="003163B1" w:rsidRDefault="009B1F0E" w:rsidP="009B1F0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3B1">
        <w:rPr>
          <w:rFonts w:ascii="Times New Roman" w:eastAsia="Times New Roman" w:hAnsi="Times New Roman" w:cs="Times New Roman"/>
          <w:sz w:val="28"/>
          <w:szCs w:val="28"/>
        </w:rPr>
        <w:t xml:space="preserve">- Совет по вопросам развития инвестиционной деятельности в городском округе город Мегион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163B1">
        <w:rPr>
          <w:rFonts w:ascii="Times New Roman" w:eastAsia="Times New Roman" w:hAnsi="Times New Roman" w:cs="Times New Roman"/>
          <w:sz w:val="28"/>
          <w:szCs w:val="28"/>
        </w:rPr>
        <w:t>в 2019 году проведено 9 заседаний, рассмотрены вопросы, связанные с эффективностью мер по привлечению частных инвестиций в сферы жилищного строительства, образования, спорта, в развитие жилищно-коммунальной, транспортной и социальной инфраструктур, в агропромышленный комплекс, а также другие вопросы, связанные с развитием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3FE2832" w14:textId="77777777" w:rsidR="009B1F0E" w:rsidRDefault="009B1F0E" w:rsidP="009B1F0E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3B1">
        <w:rPr>
          <w:rFonts w:ascii="Times New Roman" w:eastAsia="Times New Roman" w:hAnsi="Times New Roman" w:cs="Times New Roman"/>
          <w:sz w:val="28"/>
          <w:szCs w:val="28"/>
        </w:rPr>
        <w:t>- Экспертно-консультативный Совет по развитию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2019 году проведено 3 заседания Совета</w:t>
      </w:r>
      <w:r w:rsidRPr="003163B1">
        <w:rPr>
          <w:rFonts w:ascii="Times New Roman" w:eastAsia="Times New Roman" w:hAnsi="Times New Roman" w:cs="Times New Roman"/>
          <w:sz w:val="28"/>
          <w:szCs w:val="28"/>
        </w:rPr>
        <w:t>, в рамках которого рассматриваются актуальные вопросы, посвященные ведению предпринимательской деятельности (нормы действующего законодательства, существующие меры поддержки), а также другие вопросы, возникающие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16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58EDB7" w14:textId="77777777" w:rsidR="009B1F0E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E46CF">
        <w:rPr>
          <w:rFonts w:ascii="Times New Roman" w:eastAsia="Times New Roman" w:hAnsi="Times New Roman" w:cs="Times New Roman"/>
          <w:sz w:val="28"/>
          <w:szCs w:val="28"/>
        </w:rPr>
        <w:t xml:space="preserve">целях обеспечения взаимодействия органов администрации с населением </w:t>
      </w:r>
      <w:r w:rsidRPr="0095778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организациями, осуществляющими деятельность на территории городского округа создан Совет руководителей при главе города</w:t>
      </w:r>
      <w:r>
        <w:rPr>
          <w:rFonts w:ascii="Times New Roman" w:eastAsia="Times New Roman" w:hAnsi="Times New Roman" w:cs="Times New Roman"/>
          <w:sz w:val="28"/>
          <w:szCs w:val="28"/>
        </w:rPr>
        <w:t>, (в 2019 году проведено 2 заседания Совета).</w:t>
      </w:r>
    </w:p>
    <w:p w14:paraId="76A4605E" w14:textId="77777777" w:rsidR="009B1F0E" w:rsidRPr="006477C5" w:rsidRDefault="009B1F0E" w:rsidP="009B1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7C5">
        <w:rPr>
          <w:rFonts w:ascii="Times New Roman" w:eastAsia="Times New Roman" w:hAnsi="Times New Roman" w:cs="Times New Roman"/>
          <w:sz w:val="28"/>
          <w:szCs w:val="28"/>
        </w:rPr>
        <w:lastRenderedPageBreak/>
        <w:t>В отчетном периоде поступили инвестиционные предложения                    от потенциальных инвесторов в сферах улично-дорожной сети, модернизации систем энергоснабжения, теплоснабжения и водоснабжения. Все предложения рассмотрены, на системной основе проводится индивидуальная работа                           с предложениями инвесторов. Подробно информация о реализуемых проектах представлена в разделе 3.</w:t>
      </w:r>
    </w:p>
    <w:p w14:paraId="1B11DCA7" w14:textId="77777777" w:rsidR="009B1F0E" w:rsidRPr="00CE687A" w:rsidRDefault="009B1F0E" w:rsidP="009B1F0E">
      <w:pPr>
        <w:spacing w:after="0" w:line="240" w:lineRule="auto"/>
        <w:ind w:left="120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7C5">
        <w:rPr>
          <w:rFonts w:ascii="Times New Roman" w:eastAsia="Times New Roman" w:hAnsi="Times New Roman" w:cs="Times New Roman"/>
          <w:sz w:val="28"/>
          <w:szCs w:val="28"/>
        </w:rPr>
        <w:t>Анализ обращений граждан, в том числе и инвесторов, за последний год свидетельствует об отсутствии жалоб на действия органов местного самоуправления, препятствующих развитию бизнеса на территории городского округа.</w:t>
      </w:r>
    </w:p>
    <w:p w14:paraId="174AB8BB" w14:textId="77777777" w:rsidR="009B1F0E" w:rsidRPr="00D801D9" w:rsidRDefault="009B1F0E" w:rsidP="009B1F0E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89D8B0B" w14:textId="77777777" w:rsidR="009B1F0E" w:rsidRPr="00CE687A" w:rsidRDefault="009B1F0E" w:rsidP="009B1F0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 xml:space="preserve">3. 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E687A">
        <w:rPr>
          <w:rFonts w:ascii="Times New Roman" w:hAnsi="Times New Roman" w:cs="Times New Roman"/>
          <w:b/>
          <w:sz w:val="28"/>
          <w:szCs w:val="28"/>
        </w:rPr>
        <w:t xml:space="preserve">в стратегии социально-экономического развития муниципального образования, муниципальных программах развития в соответствующих сферах. </w:t>
      </w:r>
    </w:p>
    <w:p w14:paraId="3EEBE5CF" w14:textId="77777777" w:rsidR="009B1F0E" w:rsidRPr="00CE687A" w:rsidRDefault="009B1F0E" w:rsidP="009B1F0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7ADC149B" w14:textId="77777777" w:rsidR="009B1F0E" w:rsidRPr="00CE687A" w:rsidRDefault="009B1F0E" w:rsidP="009B1F0E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действующей стратегией социально-экономического развития городского округа город Мегион до 2035 года и муниципальными программами города в отчетном периоде осуществляется 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проектов, направленных на социально - экономическое развитие территории и повышение условий жизни населения.</w:t>
      </w:r>
    </w:p>
    <w:p w14:paraId="680F796A" w14:textId="77777777" w:rsidR="009B1F0E" w:rsidRPr="00CE687A" w:rsidRDefault="009B1F0E" w:rsidP="009B1F0E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B1C222" w14:textId="77777777" w:rsidR="009B1F0E" w:rsidRPr="004C4FC6" w:rsidRDefault="009B1F0E" w:rsidP="009B1F0E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 2019 года в городе Мегионе открылся спортивный комплекс с универсальным игровым залом и спортивными плоскостными сооружениями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715809" w14:textId="77777777" w:rsidR="009B1F0E" w:rsidRDefault="009B1F0E" w:rsidP="009B1F0E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63B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Строительством объекта занималось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ДСК </w:t>
      </w:r>
      <w:r w:rsidRPr="008C455D">
        <w:rPr>
          <w:rFonts w:ascii="Times New Roman" w:eastAsia="Times New Roman" w:hAnsi="Times New Roman" w:cs="Times New Roman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sz w:val="28"/>
          <w:szCs w:val="28"/>
        </w:rPr>
        <w:t>ВТОБАН</w:t>
      </w:r>
      <w:r w:rsidRPr="008C45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4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>На реализацию проекта было направлено более 450 млн рублей.</w:t>
      </w:r>
    </w:p>
    <w:p w14:paraId="714B2842" w14:textId="77777777" w:rsidR="009B1F0E" w:rsidRDefault="009B1F0E" w:rsidP="009B1F0E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Спорткомплекс расположен в 21 микрорайоне города, оборудован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>в соответствии с самыми современными стандартами, отвечает требованиям доступности для лиц с ограниченными физическими возможностями</w:t>
      </w:r>
    </w:p>
    <w:p w14:paraId="6B5467C1" w14:textId="77777777" w:rsidR="009B1F0E" w:rsidRDefault="009B1F0E" w:rsidP="009B1F0E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proofErr w:type="spellStart"/>
      <w:r w:rsidRPr="004C4FC6">
        <w:rPr>
          <w:rFonts w:ascii="Times New Roman" w:eastAsia="Times New Roman" w:hAnsi="Times New Roman" w:cs="Times New Roman"/>
          <w:sz w:val="28"/>
          <w:szCs w:val="28"/>
        </w:rPr>
        <w:t>спортцентра</w:t>
      </w:r>
      <w:proofErr w:type="spellEnd"/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занятий такими видами спорта, как мини-футбол, баскетбол, волейбол, бокс, дзюдо, самбо, карате, пауэрлифтинг, армрестлинг, адаптивный спорт.</w:t>
      </w:r>
    </w:p>
    <w:p w14:paraId="201D5A04" w14:textId="77777777" w:rsidR="009B1F0E" w:rsidRPr="004C4FC6" w:rsidRDefault="009B1F0E" w:rsidP="009B1F0E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а 1-м этаже здания расположены универсальный игровой зал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>с мобильными перегородками и зрительскими трибунами 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008 </w:t>
      </w:r>
      <w:r w:rsidRPr="001B7C9D">
        <w:rPr>
          <w:rFonts w:ascii="Times New Roman" w:eastAsia="Times New Roman" w:hAnsi="Times New Roman" w:cs="Times New Roman"/>
          <w:sz w:val="28"/>
          <w:szCs w:val="28"/>
        </w:rPr>
        <w:t>м²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>), тренаж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>рный зал, зал для занятий адаптивными видами спорта, медицинский кабинет.</w:t>
      </w:r>
    </w:p>
    <w:p w14:paraId="21130B85" w14:textId="77777777" w:rsidR="009B1F0E" w:rsidRPr="004C4FC6" w:rsidRDefault="009B1F0E" w:rsidP="009B1F0E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На 2-м этаже предусмотрены зал для единоборств, раздевалки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>с душевыми и санузлами, тренерская комната, учебный класс, административные помещения (кабинеты).</w:t>
      </w:r>
    </w:p>
    <w:p w14:paraId="72ADAC67" w14:textId="77777777" w:rsidR="009B1F0E" w:rsidRDefault="009B1F0E" w:rsidP="009B1F0E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FC6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объекта также расположены футбольное поле (</w:t>
      </w:r>
      <w:proofErr w:type="gramStart"/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400 </w:t>
      </w:r>
      <w:r>
        <w:rPr>
          <w:rFonts w:ascii="Times New Roman" w:eastAsia="Times New Roman" w:hAnsi="Times New Roman" w:cs="Times New Roman"/>
          <w:sz w:val="28"/>
          <w:szCs w:val="28"/>
        </w:rPr>
        <w:t>м²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>), беговые дорожки (площадью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 xml:space="preserve">027 </w:t>
      </w:r>
      <w:r>
        <w:rPr>
          <w:rFonts w:ascii="Times New Roman" w:eastAsia="Times New Roman" w:hAnsi="Times New Roman" w:cs="Times New Roman"/>
          <w:sz w:val="28"/>
          <w:szCs w:val="28"/>
        </w:rPr>
        <w:t>м²</w:t>
      </w:r>
      <w:r w:rsidRPr="004C4FC6">
        <w:rPr>
          <w:rFonts w:ascii="Times New Roman" w:eastAsia="Times New Roman" w:hAnsi="Times New Roman" w:cs="Times New Roman"/>
          <w:sz w:val="28"/>
          <w:szCs w:val="28"/>
        </w:rPr>
        <w:t>), зона для прыжков в длину и высоту, баскетбольная площадка, парковочные зоны, зрительские трибуны.</w:t>
      </w:r>
    </w:p>
    <w:p w14:paraId="0BBBE960" w14:textId="1C1BB51A" w:rsidR="009B1F0E" w:rsidRDefault="009B1F0E" w:rsidP="009B1F0E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FC6">
        <w:rPr>
          <w:rFonts w:ascii="Times New Roman" w:eastAsia="Times New Roman" w:hAnsi="Times New Roman" w:cs="Times New Roman"/>
          <w:sz w:val="28"/>
          <w:szCs w:val="28"/>
        </w:rPr>
        <w:t>Спорткомплекс</w:t>
      </w:r>
      <w:r w:rsidRPr="001A463B">
        <w:rPr>
          <w:rFonts w:ascii="Times New Roman" w:eastAsia="Times New Roman" w:hAnsi="Times New Roman" w:cs="Times New Roman"/>
          <w:sz w:val="28"/>
          <w:szCs w:val="28"/>
        </w:rPr>
        <w:t xml:space="preserve"> оборудован лифтом для подъема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1A463B">
        <w:rPr>
          <w:rFonts w:ascii="Times New Roman" w:eastAsia="Times New Roman" w:hAnsi="Times New Roman" w:cs="Times New Roman"/>
          <w:sz w:val="28"/>
          <w:szCs w:val="28"/>
        </w:rPr>
        <w:t>с инвалидностью на второй этаж</w:t>
      </w:r>
      <w:r>
        <w:rPr>
          <w:rFonts w:ascii="Times New Roman" w:eastAsia="Times New Roman" w:hAnsi="Times New Roman" w:cs="Times New Roman"/>
          <w:sz w:val="28"/>
          <w:szCs w:val="28"/>
        </w:rPr>
        <w:t>. Б</w:t>
      </w:r>
      <w:r w:rsidRPr="003A3D42">
        <w:rPr>
          <w:rFonts w:ascii="Times New Roman" w:eastAsia="Times New Roman" w:hAnsi="Times New Roman" w:cs="Times New Roman"/>
          <w:sz w:val="28"/>
          <w:szCs w:val="28"/>
        </w:rPr>
        <w:t>лагодаря наличию большой легкоатлетической зоны и стандартного футбольного поля в Мегионе расширились возможности для развития этих видов спорта и проведения соревнований различного уровня на территории муниципалитета. Зимой же стадион будет использоваться под зимние виды спорта</w:t>
      </w:r>
      <w:r w:rsidR="00804B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2CD95" w14:textId="696CA09D" w:rsidR="001C1CB0" w:rsidRPr="00CE687A" w:rsidRDefault="00804B92" w:rsidP="001C1CB0">
      <w:pPr>
        <w:autoSpaceDE w:val="0"/>
        <w:autoSpaceDN w:val="0"/>
        <w:spacing w:before="40" w:after="4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открытием спорткомплекса </w:t>
      </w:r>
      <w:r w:rsidR="001C1CB0">
        <w:rPr>
          <w:rFonts w:ascii="Times New Roman" w:eastAsia="Times New Roman" w:hAnsi="Times New Roman" w:cs="Times New Roman"/>
          <w:sz w:val="28"/>
          <w:szCs w:val="28"/>
        </w:rPr>
        <w:t>объем налоговых поступлений составит порядка 2 248,7 тыс. рублей</w:t>
      </w:r>
      <w:r w:rsidR="001A6E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0549">
        <w:rPr>
          <w:rFonts w:ascii="Times New Roman" w:eastAsia="Times New Roman" w:hAnsi="Times New Roman" w:cs="Times New Roman"/>
          <w:sz w:val="28"/>
          <w:szCs w:val="28"/>
        </w:rPr>
        <w:t xml:space="preserve"> создано 13 </w:t>
      </w:r>
      <w:r w:rsidR="001A6E2A">
        <w:rPr>
          <w:rFonts w:ascii="Times New Roman" w:eastAsia="Times New Roman" w:hAnsi="Times New Roman" w:cs="Times New Roman"/>
          <w:sz w:val="28"/>
          <w:szCs w:val="28"/>
        </w:rPr>
        <w:t>рабочих мест</w:t>
      </w:r>
      <w:r w:rsidR="00060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F4C863" w14:textId="0C7DC4FB" w:rsidR="009B1F0E" w:rsidRPr="007272FC" w:rsidRDefault="009B1F0E" w:rsidP="0097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866DD" w14:textId="77777777" w:rsidR="009B1F0E" w:rsidRDefault="009B1F0E" w:rsidP="009B1F0E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5D"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состоялось </w:t>
      </w:r>
      <w:r w:rsidRPr="008C455D">
        <w:rPr>
          <w:rFonts w:ascii="Times New Roman" w:eastAsia="Times New Roman" w:hAnsi="Times New Roman" w:cs="Times New Roman"/>
          <w:sz w:val="28"/>
          <w:szCs w:val="28"/>
        </w:rPr>
        <w:t>открытие нового корпуса начальной школы №6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на 300 учащихся в п.г.т.Высокий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55D">
        <w:rPr>
          <w:rFonts w:ascii="Times New Roman" w:eastAsia="Times New Roman" w:hAnsi="Times New Roman" w:cs="Times New Roman"/>
          <w:sz w:val="28"/>
          <w:szCs w:val="28"/>
        </w:rPr>
        <w:t xml:space="preserve">За короткий срок в рамках государственно-частного партнерства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 ДСК </w:t>
      </w:r>
      <w:r w:rsidRPr="008C455D">
        <w:rPr>
          <w:rFonts w:ascii="Times New Roman" w:eastAsia="Times New Roman" w:hAnsi="Times New Roman" w:cs="Times New Roman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sz w:val="28"/>
          <w:szCs w:val="28"/>
        </w:rPr>
        <w:t>ВТОБАН</w:t>
      </w:r>
      <w:r w:rsidRPr="008C455D">
        <w:rPr>
          <w:rFonts w:ascii="Times New Roman" w:eastAsia="Times New Roman" w:hAnsi="Times New Roman" w:cs="Times New Roman"/>
          <w:sz w:val="28"/>
          <w:szCs w:val="28"/>
        </w:rPr>
        <w:t xml:space="preserve">» возвела в Высоком современную, просторную школу, оснащенную новейшими учебно-техническими средствами с безбарьерной средой. </w:t>
      </w:r>
    </w:p>
    <w:p w14:paraId="144F1184" w14:textId="77777777" w:rsidR="009B1F0E" w:rsidRPr="008C455D" w:rsidRDefault="009B1F0E" w:rsidP="009B1F0E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55D">
        <w:rPr>
          <w:rFonts w:ascii="Times New Roman" w:eastAsia="Times New Roman" w:hAnsi="Times New Roman" w:cs="Times New Roman"/>
          <w:sz w:val="28"/>
          <w:szCs w:val="28"/>
        </w:rPr>
        <w:t>Здесь есть бассейн, спортивный зал, кабинеты внеурочной деятельности для занятий ритмикой, хореографией, три инновационных лаборатории для робототехники и проектирования, шахматный класс, библиотека, кабинеты психолога, логопеда, сенсорная комната, просторная столовая.</w:t>
      </w:r>
    </w:p>
    <w:p w14:paraId="385FB7A4" w14:textId="6E2789BB" w:rsidR="009B1F0E" w:rsidRDefault="009B1F0E" w:rsidP="009B1F0E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95">
        <w:rPr>
          <w:rFonts w:ascii="Times New Roman" w:eastAsia="Times New Roman" w:hAnsi="Times New Roman" w:cs="Times New Roman"/>
          <w:sz w:val="28"/>
          <w:szCs w:val="28"/>
        </w:rPr>
        <w:t xml:space="preserve"> Всего в школе 11 учебных классов наполняемостью до 30 человек.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2495">
        <w:rPr>
          <w:rFonts w:ascii="Times New Roman" w:eastAsia="Times New Roman" w:hAnsi="Times New Roman" w:cs="Times New Roman"/>
          <w:sz w:val="28"/>
          <w:szCs w:val="28"/>
        </w:rPr>
        <w:t>роме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зовательных классов, предусмотрены</w:t>
      </w:r>
      <w:r w:rsidRPr="00872495">
        <w:rPr>
          <w:rFonts w:ascii="Times New Roman" w:eastAsia="Times New Roman" w:hAnsi="Times New Roman" w:cs="Times New Roman"/>
          <w:sz w:val="28"/>
          <w:szCs w:val="28"/>
        </w:rPr>
        <w:t xml:space="preserve"> лингафонные кабинеты, инновационные лаборатории, фотогалереи, игровые, шахматный класс, спальни. Для занятий спортом отведены: спортивный зал общей </w:t>
      </w:r>
      <w:proofErr w:type="gramStart"/>
      <w:r w:rsidRPr="00872495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495">
        <w:rPr>
          <w:rFonts w:ascii="Times New Roman" w:eastAsia="Times New Roman" w:hAnsi="Times New Roman" w:cs="Times New Roman"/>
          <w:sz w:val="28"/>
          <w:szCs w:val="28"/>
        </w:rPr>
        <w:t>288</w:t>
      </w:r>
      <w:proofErr w:type="gramEnd"/>
      <w:r w:rsidRPr="00872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C9D">
        <w:rPr>
          <w:rFonts w:ascii="Times New Roman" w:eastAsia="Times New Roman" w:hAnsi="Times New Roman" w:cs="Times New Roman"/>
          <w:sz w:val="28"/>
          <w:szCs w:val="28"/>
        </w:rPr>
        <w:t>м²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495">
        <w:rPr>
          <w:rFonts w:ascii="Times New Roman" w:eastAsia="Times New Roman" w:hAnsi="Times New Roman" w:cs="Times New Roman"/>
          <w:sz w:val="28"/>
          <w:szCs w:val="28"/>
        </w:rPr>
        <w:t>и бассейн на четыре дорожки. Для проведения собраний, конференций, выступлений детей, в том числе с музыкальным сопровождением, оснащен актовый зал на 322 человека. Отличительной особенностью школы является наличие безбарьерной среды мало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872495">
        <w:rPr>
          <w:rFonts w:ascii="Times New Roman" w:eastAsia="Times New Roman" w:hAnsi="Times New Roman" w:cs="Times New Roman"/>
          <w:sz w:val="28"/>
          <w:szCs w:val="28"/>
        </w:rPr>
        <w:t xml:space="preserve">бильных групп населения – для них оборудованы специализированный подъемник и тактильная разметка для слабовидящих. </w:t>
      </w:r>
    </w:p>
    <w:p w14:paraId="7DDBCECE" w14:textId="0C308FAA" w:rsidR="001C1CB0" w:rsidRPr="00872495" w:rsidRDefault="001C1CB0" w:rsidP="009B1F0E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реализации инвестиционного проекта объем налоговых поступлений сост</w:t>
      </w:r>
      <w:r w:rsidR="001A6E2A">
        <w:rPr>
          <w:rFonts w:ascii="Times New Roman" w:eastAsia="Times New Roman" w:hAnsi="Times New Roman" w:cs="Times New Roman"/>
          <w:sz w:val="28"/>
          <w:szCs w:val="28"/>
        </w:rPr>
        <w:t xml:space="preserve">авит около 14 929,2 тыс. </w:t>
      </w:r>
      <w:proofErr w:type="gramStart"/>
      <w:r w:rsidR="001A6E2A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060549">
        <w:rPr>
          <w:rFonts w:ascii="Times New Roman" w:eastAsia="Times New Roman" w:hAnsi="Times New Roman" w:cs="Times New Roman"/>
          <w:sz w:val="28"/>
          <w:szCs w:val="28"/>
        </w:rPr>
        <w:t xml:space="preserve"> создано</w:t>
      </w:r>
      <w:proofErr w:type="gramEnd"/>
      <w:r w:rsidR="00060549">
        <w:rPr>
          <w:rFonts w:ascii="Times New Roman" w:eastAsia="Times New Roman" w:hAnsi="Times New Roman" w:cs="Times New Roman"/>
          <w:sz w:val="28"/>
          <w:szCs w:val="28"/>
        </w:rPr>
        <w:t xml:space="preserve"> 57 </w:t>
      </w:r>
      <w:r w:rsidR="001A6E2A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060549">
        <w:rPr>
          <w:rFonts w:ascii="Times New Roman" w:eastAsia="Times New Roman" w:hAnsi="Times New Roman" w:cs="Times New Roman"/>
          <w:sz w:val="28"/>
          <w:szCs w:val="28"/>
        </w:rPr>
        <w:t>мест.</w:t>
      </w:r>
    </w:p>
    <w:p w14:paraId="4B14DB61" w14:textId="77777777" w:rsidR="009B1F0E" w:rsidRDefault="009B1F0E" w:rsidP="009B1F0E">
      <w:pPr>
        <w:pStyle w:val="Default"/>
        <w:ind w:firstLine="708"/>
        <w:jc w:val="both"/>
        <w:rPr>
          <w:sz w:val="28"/>
          <w:szCs w:val="28"/>
        </w:rPr>
      </w:pPr>
    </w:p>
    <w:p w14:paraId="7A30F90B" w14:textId="779378E1" w:rsidR="009B1F0E" w:rsidRPr="00452613" w:rsidRDefault="009B1F0E" w:rsidP="009B1F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52613">
        <w:rPr>
          <w:rFonts w:ascii="Times New Roman" w:eastAsia="Times New Roman" w:hAnsi="Times New Roman" w:cs="Times New Roman"/>
          <w:sz w:val="28"/>
          <w:szCs w:val="28"/>
        </w:rPr>
        <w:t xml:space="preserve">з планируемых к реализации инвестиционных проектов можно отметить реализацию проекта на условиях концессионного соглашения – </w:t>
      </w:r>
      <w:proofErr w:type="gramStart"/>
      <w:r w:rsidRPr="00452613">
        <w:rPr>
          <w:rFonts w:ascii="Times New Roman" w:eastAsia="Times New Roman" w:hAnsi="Times New Roman" w:cs="Times New Roman"/>
          <w:sz w:val="28"/>
          <w:szCs w:val="28"/>
        </w:rPr>
        <w:t>модернизация  и</w:t>
      </w:r>
      <w:proofErr w:type="gramEnd"/>
      <w:r w:rsidRPr="00452613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эксплуатация систем тепловодоснабжения и водоотведения (инвестиционная программа). Заключение концессионного соглашения с потенциальным инвестором ООО «Городские электрические сети» г.Нижневартовск запланировано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52613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261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43CF0EE9" w14:textId="77777777" w:rsidR="009B1F0E" w:rsidRPr="006477C5" w:rsidRDefault="009B1F0E" w:rsidP="009B1F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7C5">
        <w:rPr>
          <w:rFonts w:ascii="Times New Roman" w:hAnsi="Times New Roman" w:cs="Times New Roman"/>
          <w:sz w:val="28"/>
          <w:szCs w:val="28"/>
        </w:rPr>
        <w:tab/>
      </w:r>
      <w:r w:rsidRPr="006477C5">
        <w:rPr>
          <w:rFonts w:ascii="Times New Roman" w:hAnsi="Times New Roman" w:cs="Times New Roman"/>
          <w:sz w:val="28"/>
          <w:szCs w:val="28"/>
        </w:rPr>
        <w:tab/>
        <w:t xml:space="preserve">Также в рамках модернизации улично-дорожной сети города Мегиона планируется </w:t>
      </w:r>
      <w:r w:rsidRPr="006477C5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объектов дорожного-строительства на условиях концессионного соглашения. Предполагаемая длина дорожного полотна, для передачи инвестору по концессионному соглашению, составит 3,5 км                             </w:t>
      </w:r>
      <w:r w:rsidRPr="006477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общую сумму финансовых вложений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7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1 710,0</w:t>
      </w:r>
      <w:r w:rsidRPr="006477C5">
        <w:rPr>
          <w:rFonts w:ascii="Times New Roman" w:eastAsia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6477C5">
        <w:rPr>
          <w:rFonts w:ascii="Times New Roman" w:eastAsia="Times New Roman" w:hAnsi="Times New Roman" w:cs="Times New Roman"/>
          <w:sz w:val="28"/>
          <w:szCs w:val="28"/>
        </w:rPr>
        <w:t>рублей. Р</w:t>
      </w:r>
      <w:r>
        <w:rPr>
          <w:rFonts w:ascii="Times New Roman" w:eastAsia="Times New Roman" w:hAnsi="Times New Roman" w:cs="Times New Roman"/>
          <w:sz w:val="28"/>
          <w:szCs w:val="28"/>
        </w:rPr>
        <w:t>еализация</w:t>
      </w:r>
      <w:r w:rsidRPr="006477C5">
        <w:rPr>
          <w:rFonts w:ascii="Times New Roman" w:eastAsia="Times New Roman" w:hAnsi="Times New Roman" w:cs="Times New Roman"/>
          <w:sz w:val="28"/>
          <w:szCs w:val="28"/>
        </w:rPr>
        <w:t xml:space="preserve"> проекта запланирована с 2020 года.</w:t>
      </w:r>
    </w:p>
    <w:p w14:paraId="797BDA7B" w14:textId="77777777" w:rsidR="009B1F0E" w:rsidRPr="00167E5C" w:rsidRDefault="009B1F0E" w:rsidP="009B1F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E5C">
        <w:rPr>
          <w:rFonts w:ascii="Times New Roman" w:eastAsia="Times New Roman" w:hAnsi="Times New Roman" w:cs="Times New Roman"/>
          <w:sz w:val="28"/>
          <w:szCs w:val="28"/>
        </w:rPr>
        <w:tab/>
      </w:r>
      <w:r w:rsidRPr="00167E5C">
        <w:rPr>
          <w:rFonts w:ascii="Times New Roman" w:eastAsia="Times New Roman" w:hAnsi="Times New Roman" w:cs="Times New Roman"/>
          <w:sz w:val="28"/>
          <w:szCs w:val="28"/>
        </w:rPr>
        <w:tab/>
        <w:t xml:space="preserve">В области социального строительства планируются к реализации два проекта на условиях </w:t>
      </w:r>
      <w:proofErr w:type="spellStart"/>
      <w:r w:rsidRPr="00167E5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167E5C">
        <w:rPr>
          <w:rFonts w:ascii="Times New Roman" w:eastAsia="Times New Roman" w:hAnsi="Times New Roman" w:cs="Times New Roman"/>
          <w:sz w:val="28"/>
          <w:szCs w:val="28"/>
        </w:rPr>
        <w:t>-частного партнерства и концессии                        на общую сумму 2 732,5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7E5C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E5C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167E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7998B9" w14:textId="77777777" w:rsidR="009B1F0E" w:rsidRPr="00217294" w:rsidRDefault="009B1F0E" w:rsidP="009B1F0E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Calibri"/>
          <w:lang w:eastAsia="ru-RU"/>
        </w:rPr>
      </w:pPr>
      <w:r w:rsidRPr="00167E5C">
        <w:rPr>
          <w:rFonts w:ascii="Times New Roman" w:hAnsi="Times New Roman" w:cs="Times New Roman"/>
          <w:sz w:val="28"/>
          <w:szCs w:val="28"/>
        </w:rPr>
        <w:tab/>
        <w:t>средняя</w:t>
      </w:r>
      <w:r w:rsidRPr="00452613">
        <w:rPr>
          <w:rFonts w:ascii="Times New Roman" w:hAnsi="Times New Roman" w:cs="Times New Roman"/>
          <w:sz w:val="28"/>
          <w:szCs w:val="28"/>
        </w:rPr>
        <w:t xml:space="preserve"> общеобразовательная школа на 1600 учащихся в 20 </w:t>
      </w:r>
      <w:r w:rsidRPr="00FF12FD">
        <w:rPr>
          <w:rFonts w:ascii="Times New Roman" w:hAnsi="Times New Roman" w:cs="Times New Roman"/>
          <w:sz w:val="28"/>
          <w:szCs w:val="28"/>
        </w:rPr>
        <w:t>микрорайоне</w:t>
      </w:r>
      <w:r w:rsidRPr="0045261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452613">
        <w:rPr>
          <w:rFonts w:ascii="Times New Roman" w:hAnsi="Times New Roman" w:cs="Times New Roman"/>
          <w:sz w:val="28"/>
          <w:szCs w:val="28"/>
        </w:rPr>
        <w:t xml:space="preserve">Мегиона. Проект реализуется в рамках </w:t>
      </w:r>
      <w:r w:rsidRPr="00452613">
        <w:rPr>
          <w:rFonts w:ascii="Times New Roman" w:eastAsia="Times New Roman" w:hAnsi="Times New Roman" w:cs="Times New Roman"/>
          <w:sz w:val="28"/>
          <w:szCs w:val="28"/>
        </w:rPr>
        <w:t xml:space="preserve">проектного 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Pr="00452613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Pr="00452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1CC">
        <w:rPr>
          <w:rFonts w:ascii="Times New Roman" w:eastAsia="Times New Roman" w:hAnsi="Times New Roman" w:cs="Times New Roman"/>
          <w:sz w:val="28"/>
          <w:szCs w:val="28"/>
        </w:rPr>
        <w:t xml:space="preserve">28%. </w:t>
      </w:r>
      <w:r w:rsidRPr="0021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 объекта включено в государственную программу Постановление Правительства ХМАО – Югры от 05.10.2018 №338-п «О государственной программе Ханты-Мансийского автономного округа - Югры «Развитие образование»; </w:t>
      </w:r>
      <w:r w:rsidRPr="0021729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14:paraId="16E4A463" w14:textId="77777777" w:rsidR="009B1F0E" w:rsidRPr="00F816AD" w:rsidRDefault="009B1F0E" w:rsidP="009B1F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6566">
        <w:rPr>
          <w:rFonts w:ascii="Times New Roman" w:eastAsia="Times New Roman" w:hAnsi="Times New Roman" w:cs="Times New Roman"/>
          <w:sz w:val="28"/>
          <w:szCs w:val="28"/>
        </w:rPr>
        <w:tab/>
        <w:t>физкультурно-спортивный комплекс с универсальным спортивным залом и залом единоборств.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</w:t>
      </w:r>
      <w:r w:rsidRPr="005C739C">
        <w:rPr>
          <w:rFonts w:ascii="Times New Roman" w:hAnsi="Times New Roman" w:cs="Times New Roman"/>
          <w:sz w:val="28"/>
          <w:szCs w:val="28"/>
        </w:rPr>
        <w:t xml:space="preserve">объекта включено в государственную программу Постановление Правительства ХМАО – Югры от 05.10.2018 №342-п «О государственной программе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739C">
        <w:rPr>
          <w:rFonts w:ascii="Times New Roman" w:hAnsi="Times New Roman" w:cs="Times New Roman"/>
          <w:sz w:val="28"/>
          <w:szCs w:val="28"/>
        </w:rPr>
        <w:t>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831FC3" w14:textId="77777777" w:rsidR="009B1F0E" w:rsidRPr="00736566" w:rsidRDefault="009B1F0E" w:rsidP="009B1F0E">
      <w:pPr>
        <w:spacing w:after="0" w:line="240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66">
        <w:rPr>
          <w:rFonts w:ascii="Times New Roman" w:eastAsia="Times New Roman" w:hAnsi="Times New Roman" w:cs="Times New Roman"/>
          <w:sz w:val="28"/>
          <w:szCs w:val="28"/>
        </w:rPr>
        <w:t>Подробная информация о реализованных, реализуемых и планируемых                к реализации проектов представлена в приложении 2.</w:t>
      </w:r>
    </w:p>
    <w:p w14:paraId="2D6665B7" w14:textId="77777777" w:rsidR="009B1F0E" w:rsidRPr="00F816AD" w:rsidRDefault="009B1F0E" w:rsidP="009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58EA35" w14:textId="1464A170" w:rsidR="009B1F0E" w:rsidRPr="00CE687A" w:rsidRDefault="009B1F0E" w:rsidP="009B1F0E">
      <w:pPr>
        <w:autoSpaceDE w:val="0"/>
        <w:autoSpaceDN w:val="0"/>
        <w:spacing w:before="40" w:after="4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40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город Мегион реализуются                               и планируются к реализации </w:t>
      </w:r>
      <w:r w:rsidRPr="001B7C9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72403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проектов. Инвестиционная емкость проектов составляет 5 893,35 миллионов рублей, </w:t>
      </w:r>
      <w:r w:rsidRPr="00BA353F">
        <w:rPr>
          <w:rFonts w:ascii="Times New Roman" w:eastAsia="Times New Roman" w:hAnsi="Times New Roman" w:cs="Times New Roman"/>
          <w:sz w:val="28"/>
          <w:szCs w:val="28"/>
        </w:rPr>
        <w:t>в результате                    их реализации планируется создать порядка </w:t>
      </w:r>
      <w:r>
        <w:rPr>
          <w:rFonts w:ascii="Times New Roman" w:eastAsia="Times New Roman" w:hAnsi="Times New Roman" w:cs="Times New Roman"/>
          <w:sz w:val="28"/>
          <w:szCs w:val="28"/>
        </w:rPr>
        <w:t>228</w:t>
      </w:r>
      <w:r w:rsidRPr="00BA353F">
        <w:rPr>
          <w:rFonts w:ascii="Times New Roman" w:eastAsia="Times New Roman" w:hAnsi="Times New Roman" w:cs="Times New Roman"/>
          <w:sz w:val="28"/>
          <w:szCs w:val="28"/>
        </w:rPr>
        <w:t> рабочих мест, что в свою очередь способствует увеличению занятости, повышению демографии, материального благосостояния и качества жизни населения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объем налоговых поступ</w:t>
      </w:r>
      <w:r w:rsidR="001C1CB0">
        <w:rPr>
          <w:rFonts w:ascii="Times New Roman" w:eastAsia="Times New Roman" w:hAnsi="Times New Roman" w:cs="Times New Roman"/>
          <w:sz w:val="28"/>
          <w:szCs w:val="28"/>
        </w:rPr>
        <w:t>лений составит порядка 30 271,0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C1C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1DCD19" w14:textId="77777777" w:rsidR="009B1F0E" w:rsidRPr="00CE687A" w:rsidRDefault="009B1F0E" w:rsidP="009B1F0E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1E364" w14:textId="1E011B41" w:rsidR="009B1F0E" w:rsidRPr="00CE687A" w:rsidRDefault="009B1F0E" w:rsidP="009B1F0E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 xml:space="preserve">4. Информация об эффективности предоставления в электронном виде мер поддержки при реализации инвестиционных проектов (доля заявок, поданных в электронном виде от общего числа </w:t>
      </w:r>
      <w:proofErr w:type="gramStart"/>
      <w:r w:rsidRPr="00CE687A">
        <w:rPr>
          <w:rFonts w:ascii="Times New Roman" w:hAnsi="Times New Roman" w:cs="Times New Roman"/>
          <w:b/>
          <w:sz w:val="28"/>
          <w:szCs w:val="28"/>
        </w:rPr>
        <w:t>заявок)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E687A">
        <w:rPr>
          <w:rFonts w:ascii="Times New Roman" w:hAnsi="Times New Roman" w:cs="Times New Roman"/>
          <w:b/>
          <w:sz w:val="28"/>
          <w:szCs w:val="28"/>
        </w:rPr>
        <w:t>в прошедшем году и текущем году на конец отчетного периода.</w:t>
      </w:r>
    </w:p>
    <w:p w14:paraId="448D4CB8" w14:textId="77777777" w:rsidR="009B1F0E" w:rsidRPr="00CE687A" w:rsidRDefault="009B1F0E" w:rsidP="009B1F0E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4FD11" w14:textId="4A737FFF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В сфере развития малого и среднего предпринимательства на территории города разработан комплекс мер, предусматривающий предоставление финансовой, имущественной, информационно-консультационной и образовательной поддержки, а также проведение мероприятий по пропаганде и популяризации предпринимательской деятельности.</w:t>
      </w:r>
    </w:p>
    <w:p w14:paraId="4F2D674A" w14:textId="77777777" w:rsidR="009B1F0E" w:rsidRPr="00114371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За отчетный период (201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год и 6 месяцев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года)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а 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 финансовой поддержки обратилось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субъектов, одобрены 54</w:t>
      </w:r>
      <w:r w:rsidRPr="007A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заявки, оказана поддержка в виде субсидии на сумму </w:t>
      </w:r>
      <w:r w:rsidRPr="007A358C">
        <w:rPr>
          <w:rFonts w:ascii="Times New Roman" w:eastAsia="Times New Roman" w:hAnsi="Times New Roman" w:cs="Times New Roman"/>
          <w:sz w:val="28"/>
          <w:szCs w:val="28"/>
        </w:rPr>
        <w:t>8 731,3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E0744D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В городском округе город Мегион оказываются в электронном виде следующие услуги:</w:t>
      </w:r>
      <w:r w:rsidRPr="00CE68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DA6F77" w14:textId="77777777" w:rsidR="009B1F0E" w:rsidRPr="00BA1B03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B03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градостроительного плана земельного участка, доля выданных документов в электронном виде в 2019 году составила 7</w:t>
      </w:r>
      <w:r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BA1B03">
        <w:rPr>
          <w:rFonts w:ascii="Times New Roman" w:eastAsia="Times New Roman" w:hAnsi="Times New Roman" w:cs="Times New Roman"/>
          <w:sz w:val="28"/>
          <w:szCs w:val="28"/>
        </w:rPr>
        <w:t>%;</w:t>
      </w:r>
    </w:p>
    <w:p w14:paraId="32F2D244" w14:textId="77777777" w:rsidR="009B1F0E" w:rsidRPr="00BA1B03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B03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разрешения на строительство, доля выданных разрешений                       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7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96,4</w:t>
      </w:r>
      <w:r w:rsidRPr="00BA1B03">
        <w:rPr>
          <w:rFonts w:ascii="Times New Roman" w:eastAsia="Times New Roman" w:hAnsi="Times New Roman" w:cs="Times New Roman"/>
          <w:sz w:val="28"/>
          <w:szCs w:val="28"/>
        </w:rPr>
        <w:t>%;</w:t>
      </w:r>
    </w:p>
    <w:p w14:paraId="287950B9" w14:textId="77777777" w:rsidR="009B1F0E" w:rsidRPr="00307C93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3">
        <w:rPr>
          <w:rFonts w:ascii="Times New Roman" w:eastAsia="Times New Roman" w:hAnsi="Times New Roman" w:cs="Times New Roman"/>
          <w:sz w:val="28"/>
          <w:szCs w:val="28"/>
        </w:rPr>
        <w:t>выдача разрешения на ввод в эксплуатацию, доля выданных разрешений в электронном виде - 100%.</w:t>
      </w:r>
    </w:p>
    <w:p w14:paraId="511A90C3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F2">
        <w:rPr>
          <w:rFonts w:ascii="Times New Roman" w:eastAsia="Times New Roman" w:hAnsi="Times New Roman" w:cs="Times New Roman"/>
          <w:sz w:val="28"/>
          <w:szCs w:val="28"/>
        </w:rPr>
        <w:t>Общая доля заявок, поданных в электронном виде от общего числа заявок, составила за 2019 год – 81,0% и за полугодие 2020 года - 80%.</w:t>
      </w:r>
    </w:p>
    <w:p w14:paraId="03307497" w14:textId="77777777" w:rsidR="009B1F0E" w:rsidRDefault="009B1F0E" w:rsidP="009B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благоприятного инвестиционного климата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и снижения административных барьеров при реализации инвестиционных проектов на территории городского округа, администрацией города будет продолжена работа по вовлечению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и инвестиционной деятельности к подаче заявок в электронном виде.</w:t>
      </w:r>
    </w:p>
    <w:p w14:paraId="74F57FF9" w14:textId="77777777" w:rsidR="009B1F0E" w:rsidRPr="00736566" w:rsidRDefault="009B1F0E" w:rsidP="009B1F0E">
      <w:pPr>
        <w:spacing w:after="0" w:line="240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66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представлена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65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3B595E" w14:textId="77777777" w:rsidR="009B1F0E" w:rsidRPr="00CE687A" w:rsidRDefault="009B1F0E" w:rsidP="009B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E0108A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74A1C" w14:textId="411DA383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 xml:space="preserve">5. 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</w:t>
      </w:r>
      <w:proofErr w:type="spellStart"/>
      <w:r w:rsidRPr="00CE687A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CE687A">
        <w:rPr>
          <w:rFonts w:ascii="Times New Roman" w:hAnsi="Times New Roman" w:cs="Times New Roman"/>
          <w:b/>
          <w:sz w:val="28"/>
          <w:szCs w:val="28"/>
        </w:rPr>
        <w:t xml:space="preserve">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</w:t>
      </w:r>
      <w:r w:rsidR="00341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687A">
        <w:rPr>
          <w:rFonts w:ascii="Times New Roman" w:hAnsi="Times New Roman" w:cs="Times New Roman"/>
          <w:b/>
          <w:sz w:val="28"/>
          <w:szCs w:val="28"/>
        </w:rPr>
        <w:t xml:space="preserve">и использования объекта недвижимого имущества в одной или нескольких из следующих сфер: спорт; дошкольное образование; детский отдых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87A">
        <w:rPr>
          <w:rFonts w:ascii="Times New Roman" w:hAnsi="Times New Roman" w:cs="Times New Roman"/>
          <w:b/>
          <w:sz w:val="28"/>
          <w:szCs w:val="28"/>
        </w:rPr>
        <w:t>и оздоровление; здравоохранение; культура; социальное обслуживание.</w:t>
      </w:r>
    </w:p>
    <w:p w14:paraId="5E12F50D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FEE9C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город Мегион ведется 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по внедрению практики по передаче муниципальных объектов недвижимого имущества, включая не используемые по назначению, немуниципальным организациям с применением договоров аренды с обязательством сохранения целевого назначения и использования объекта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в сферах дошкольного образования, детского отдыха и оздоровления, культуры, социального использования.</w:t>
      </w:r>
    </w:p>
    <w:p w14:paraId="4D8185F3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год и 6 месяцев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года заключено 5 договоров аренды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в сферах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здравоохранения,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населения, дополнительного образования.</w:t>
      </w:r>
    </w:p>
    <w:p w14:paraId="7CFCACB7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В 20</w:t>
      </w:r>
      <w:r w:rsidRPr="005B442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заключенных договоров было привлечено в бюджет города </w:t>
      </w:r>
      <w:r>
        <w:rPr>
          <w:rFonts w:ascii="Times New Roman" w:eastAsia="Times New Roman" w:hAnsi="Times New Roman" w:cs="Times New Roman"/>
          <w:sz w:val="28"/>
          <w:szCs w:val="28"/>
        </w:rPr>
        <w:t>945,5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 тыс. рублей, за 6 месяцев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</w:rPr>
        <w:t>206,1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687A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7AE8D6" w14:textId="5ABF32C4" w:rsidR="009B1F0E" w:rsidRPr="00CE687A" w:rsidRDefault="009B1F0E" w:rsidP="001C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Применение такой практики является мерой эффективного использования муниципальных ресурсов, а также м</w:t>
      </w:r>
      <w:r w:rsidR="001C1CB0">
        <w:rPr>
          <w:rFonts w:ascii="Times New Roman" w:eastAsia="Times New Roman" w:hAnsi="Times New Roman" w:cs="Times New Roman"/>
          <w:sz w:val="28"/>
          <w:szCs w:val="28"/>
        </w:rPr>
        <w:t>ерой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 на территории города.</w:t>
      </w:r>
    </w:p>
    <w:p w14:paraId="7A43130F" w14:textId="560474AA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Практика по передаче муниципальных объектов недвижимого имущества, включая не используемые по назначению, немуниципальным организациям </w:t>
      </w:r>
      <w:r w:rsidR="00C37F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применением механизмов </w:t>
      </w:r>
      <w:proofErr w:type="spellStart"/>
      <w:r w:rsidRPr="00CE687A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E687A">
        <w:rPr>
          <w:rFonts w:ascii="Times New Roman" w:eastAsia="Times New Roman" w:hAnsi="Times New Roman" w:cs="Times New Roman"/>
          <w:sz w:val="28"/>
          <w:szCs w:val="28"/>
        </w:rPr>
        <w:t>-частного партнерства и концессионных соглашений в сферах: спорт, дошкольное образование, детский отдых и оздоровление, здравоохранение, культура, социальное обслуживание, в отчетном периоде отсутствовала.</w:t>
      </w:r>
    </w:p>
    <w:p w14:paraId="7A3F24ED" w14:textId="77777777" w:rsidR="009B1F0E" w:rsidRPr="00736566" w:rsidRDefault="009B1F0E" w:rsidP="009B1F0E">
      <w:pPr>
        <w:spacing w:after="0" w:line="240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66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представлена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65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788950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38AD96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6.Информация о существующих проблемах при реализации инвестиционных проектов, причины их возникновения и предложениях по их устранению</w:t>
      </w:r>
    </w:p>
    <w:p w14:paraId="73682011" w14:textId="77777777" w:rsidR="009B1F0E" w:rsidRPr="00CE687A" w:rsidRDefault="009B1F0E" w:rsidP="009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31E70" w14:textId="77777777" w:rsidR="009B1F0E" w:rsidRPr="00B24742" w:rsidRDefault="009B1F0E" w:rsidP="009B1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742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городской округ город Мегион на сегодняшний день существует проблема ветхости сетей теплоснабжения, водоснабжения и водоотведения, с износом - 79,5%, 91%, 86,5% соответственно.</w:t>
      </w:r>
    </w:p>
    <w:p w14:paraId="18D3AF0B" w14:textId="77777777" w:rsidR="009B1F0E" w:rsidRPr="00B24742" w:rsidRDefault="009B1F0E" w:rsidP="009B1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742">
        <w:rPr>
          <w:rFonts w:ascii="Times New Roman" w:eastAsia="Times New Roman" w:hAnsi="Times New Roman" w:cs="Times New Roman"/>
          <w:sz w:val="28"/>
          <w:szCs w:val="28"/>
        </w:rPr>
        <w:t xml:space="preserve"> Данные сети находятся в собственности муниципального образования городской округ город Мегион, переданы на баланс муниципальному унитарному предприятию «</w:t>
      </w:r>
      <w:proofErr w:type="spellStart"/>
      <w:r w:rsidRPr="00B24742">
        <w:rPr>
          <w:rFonts w:ascii="Times New Roman" w:eastAsia="Times New Roman" w:hAnsi="Times New Roman" w:cs="Times New Roman"/>
          <w:sz w:val="28"/>
          <w:szCs w:val="28"/>
        </w:rPr>
        <w:t>Тепловодоканал</w:t>
      </w:r>
      <w:proofErr w:type="spellEnd"/>
      <w:r w:rsidRPr="00B24742">
        <w:rPr>
          <w:rFonts w:ascii="Times New Roman" w:eastAsia="Times New Roman" w:hAnsi="Times New Roman" w:cs="Times New Roman"/>
          <w:sz w:val="28"/>
          <w:szCs w:val="28"/>
        </w:rPr>
        <w:t>» на праве хозяйственного ведения, которое осуществляет их эксплуатацию и обслуживание.</w:t>
      </w:r>
    </w:p>
    <w:p w14:paraId="0BEEF252" w14:textId="730CA2A0" w:rsidR="009B1F0E" w:rsidRPr="00B24742" w:rsidRDefault="009B1F0E" w:rsidP="009B1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742">
        <w:rPr>
          <w:rFonts w:ascii="Times New Roman" w:eastAsia="Times New Roman" w:hAnsi="Times New Roman" w:cs="Times New Roman"/>
          <w:sz w:val="28"/>
          <w:szCs w:val="28"/>
        </w:rPr>
        <w:t xml:space="preserve"> Предъявляемые требования к инвестиционным площадкам – это обеспеченность инженерными сетями, в связи с чем муниципальное образование должно предусмотреть точки подключения с требуемыми нагрузками для инвестора.</w:t>
      </w:r>
    </w:p>
    <w:p w14:paraId="46C7C7D0" w14:textId="6487C132" w:rsidR="00B24742" w:rsidRPr="00B24742" w:rsidRDefault="00B24742" w:rsidP="003D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0FCF74" w14:textId="52AA31DF" w:rsidR="003D1A27" w:rsidRPr="003D1A27" w:rsidRDefault="00ED4DF2" w:rsidP="003D1A27">
      <w:pPr>
        <w:autoSpaceDE w:val="0"/>
        <w:autoSpaceDN w:val="0"/>
        <w:spacing w:before="40" w:after="4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ED4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указанной проблемы возможно путем привлечения частных инвестиций через механизмы концессионных соглашений.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DF2">
        <w:rPr>
          <w:rFonts w:ascii="Segoe UI" w:eastAsia="Times New Roman" w:hAnsi="Segoe UI" w:cs="Segoe UI"/>
          <w:color w:val="6E6E73"/>
          <w:sz w:val="16"/>
          <w:szCs w:val="16"/>
          <w:lang w:eastAsia="ru-RU"/>
        </w:rPr>
        <w:t> </w:t>
      </w:r>
      <w:r w:rsidR="003D1A27" w:rsidRPr="003D1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планируется реализация проекта через ко</w:t>
      </w:r>
      <w:r w:rsidR="003D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нцессионное соглашение, которое </w:t>
      </w:r>
      <w:r w:rsidR="003D1A27" w:rsidRPr="003D1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привлечь в коммунальную инфраструктуру городского округа порядка 1,5 млрд. рублей частных инвестиций, возврат которых будет осуществляться в основной массе за счет средств тарифов на коммунальные услуги.</w:t>
      </w:r>
      <w:r w:rsidR="003D1A27" w:rsidRPr="003D1A2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14:paraId="5C96781F" w14:textId="77777777" w:rsidR="003D1A27" w:rsidRPr="003D1A27" w:rsidRDefault="003D1A27" w:rsidP="003D1A27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Calibri"/>
          <w:lang w:eastAsia="ru-RU"/>
        </w:rPr>
      </w:pPr>
      <w:r w:rsidRPr="003D1A27">
        <w:rPr>
          <w:rFonts w:ascii="Segoe UI" w:eastAsia="Times New Roman" w:hAnsi="Segoe UI" w:cs="Segoe UI"/>
          <w:color w:val="6E6E73"/>
          <w:sz w:val="16"/>
          <w:szCs w:val="16"/>
          <w:lang w:val="en-US" w:eastAsia="ru-RU"/>
        </w:rPr>
        <w:t> </w:t>
      </w:r>
      <w:r w:rsidRPr="003D1A27">
        <w:rPr>
          <w:rFonts w:ascii="Segoe UI" w:eastAsia="Times New Roman" w:hAnsi="Segoe UI" w:cs="Segoe UI"/>
          <w:color w:val="000000"/>
          <w:sz w:val="20"/>
          <w:szCs w:val="20"/>
          <w:lang w:val="en-US" w:eastAsia="ru-RU"/>
        </w:rPr>
        <w:t> </w:t>
      </w:r>
    </w:p>
    <w:p w14:paraId="59B4759C" w14:textId="77777777" w:rsidR="003D1A27" w:rsidRPr="003D1A27" w:rsidRDefault="003D1A27" w:rsidP="003D1A27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D1A27">
        <w:rPr>
          <w:rFonts w:ascii="Segoe UI" w:eastAsia="Times New Roman" w:hAnsi="Segoe UI" w:cs="Segoe UI"/>
          <w:color w:val="6E6E73"/>
          <w:sz w:val="16"/>
          <w:szCs w:val="16"/>
          <w:lang w:eastAsia="ru-RU"/>
        </w:rPr>
        <w:t> </w:t>
      </w:r>
    </w:p>
    <w:p w14:paraId="7B10B73D" w14:textId="77777777" w:rsidR="003D1A27" w:rsidRPr="003D1A27" w:rsidRDefault="003D1A27" w:rsidP="003D1A27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D1A27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14:paraId="7D6466D9" w14:textId="77777777" w:rsidR="00484D39" w:rsidRPr="00897195" w:rsidRDefault="00484D39" w:rsidP="0089719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FD40D4" w14:textId="77777777" w:rsidR="00137C39" w:rsidRPr="00897195" w:rsidRDefault="00137C39" w:rsidP="00897195">
      <w:pPr>
        <w:pStyle w:val="ConsPlusNormal"/>
        <w:ind w:firstLine="709"/>
        <w:jc w:val="both"/>
        <w:rPr>
          <w:sz w:val="24"/>
          <w:szCs w:val="24"/>
        </w:rPr>
        <w:sectPr w:rsidR="00137C39" w:rsidRPr="00897195" w:rsidSect="00897195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2"/>
        <w:tblW w:w="4678" w:type="dxa"/>
        <w:tblInd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B1F0E" w:rsidRPr="002007A8" w14:paraId="054322CE" w14:textId="77777777" w:rsidTr="00EF2EF5">
        <w:tc>
          <w:tcPr>
            <w:tcW w:w="4678" w:type="dxa"/>
          </w:tcPr>
          <w:p w14:paraId="4ED3921D" w14:textId="78A0BBC5" w:rsidR="009B1F0E" w:rsidRPr="009B1F0E" w:rsidRDefault="009B1F0E" w:rsidP="009B1F0E">
            <w:pPr>
              <w:pStyle w:val="ConsPlusTitle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lastRenderedPageBreak/>
              <w:t xml:space="preserve">Приложение 1 </w:t>
            </w:r>
          </w:p>
          <w:p w14:paraId="25994D9C" w14:textId="77777777" w:rsidR="009B1F0E" w:rsidRPr="007F6579" w:rsidRDefault="009B1F0E" w:rsidP="009B1F0E">
            <w:pPr>
              <w:pStyle w:val="ConsPlusTitle"/>
              <w:rPr>
                <w:bCs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к отчету главы городского округа город Мегион по взаимодействию с инвесторами в вопросах реализации инвестиционных проектов</w:t>
            </w:r>
          </w:p>
        </w:tc>
      </w:tr>
    </w:tbl>
    <w:p w14:paraId="05EEDD6A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0306781E" w14:textId="48BFECDE" w:rsidR="009B1F0E" w:rsidRP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  <w:r w:rsidRPr="009B1F0E">
        <w:rPr>
          <w:b w:val="0"/>
          <w:sz w:val="24"/>
          <w:szCs w:val="24"/>
        </w:rPr>
        <w:t>Реестр инвестиционных предложений городского округа город Мегион на 2019-2020 год</w:t>
      </w:r>
    </w:p>
    <w:p w14:paraId="2A3AB818" w14:textId="77777777" w:rsidR="009B1F0E" w:rsidRDefault="009B1F0E" w:rsidP="009B1F0E">
      <w:pPr>
        <w:ind w:left="-142"/>
        <w:jc w:val="center"/>
        <w:rPr>
          <w:sz w:val="24"/>
        </w:rPr>
      </w:pPr>
    </w:p>
    <w:tbl>
      <w:tblPr>
        <w:tblStyle w:val="a9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409"/>
        <w:gridCol w:w="3119"/>
        <w:gridCol w:w="992"/>
        <w:gridCol w:w="1701"/>
        <w:gridCol w:w="2126"/>
        <w:gridCol w:w="1418"/>
      </w:tblGrid>
      <w:tr w:rsidR="009B1F0E" w:rsidRPr="009B1F0E" w14:paraId="33051603" w14:textId="77777777" w:rsidTr="00EF2EF5">
        <w:trPr>
          <w:tblHeader/>
        </w:trPr>
        <w:tc>
          <w:tcPr>
            <w:tcW w:w="709" w:type="dxa"/>
          </w:tcPr>
          <w:p w14:paraId="29B5361B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№п/п</w:t>
            </w:r>
          </w:p>
        </w:tc>
        <w:tc>
          <w:tcPr>
            <w:tcW w:w="2127" w:type="dxa"/>
          </w:tcPr>
          <w:p w14:paraId="27E97BEF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Местоположение земельного участка, общая площадь, кадастровый номер земельного участка</w:t>
            </w:r>
          </w:p>
        </w:tc>
        <w:tc>
          <w:tcPr>
            <w:tcW w:w="2409" w:type="dxa"/>
          </w:tcPr>
          <w:p w14:paraId="4344364C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Функциональное</w:t>
            </w:r>
          </w:p>
          <w:p w14:paraId="2AE3DD79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 назначение</w:t>
            </w:r>
          </w:p>
        </w:tc>
        <w:tc>
          <w:tcPr>
            <w:tcW w:w="3119" w:type="dxa"/>
          </w:tcPr>
          <w:p w14:paraId="02B438F6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Инженерная инфраструктура на площадке</w:t>
            </w:r>
          </w:p>
        </w:tc>
        <w:tc>
          <w:tcPr>
            <w:tcW w:w="992" w:type="dxa"/>
          </w:tcPr>
          <w:p w14:paraId="56F9EC37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B1F0E">
              <w:rPr>
                <w:b w:val="0"/>
                <w:sz w:val="24"/>
                <w:szCs w:val="24"/>
              </w:rPr>
              <w:t>Обреме</w:t>
            </w:r>
            <w:proofErr w:type="spellEnd"/>
          </w:p>
          <w:p w14:paraId="4CE7D253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B1F0E">
              <w:rPr>
                <w:b w:val="0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701" w:type="dxa"/>
          </w:tcPr>
          <w:p w14:paraId="747C8A8C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Ожидаемый эффект</w:t>
            </w:r>
          </w:p>
        </w:tc>
        <w:tc>
          <w:tcPr>
            <w:tcW w:w="2126" w:type="dxa"/>
          </w:tcPr>
          <w:p w14:paraId="68DC193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Возможные меры поддержки со стороны муниципального образования</w:t>
            </w:r>
          </w:p>
        </w:tc>
        <w:tc>
          <w:tcPr>
            <w:tcW w:w="1418" w:type="dxa"/>
          </w:tcPr>
          <w:p w14:paraId="5EC12714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Наличие информации о земельном участке на Инвестиционной карте Югры</w:t>
            </w:r>
          </w:p>
        </w:tc>
      </w:tr>
      <w:tr w:rsidR="009B1F0E" w:rsidRPr="009B1F0E" w14:paraId="6E2E0D96" w14:textId="77777777" w:rsidTr="00EF2EF5">
        <w:tc>
          <w:tcPr>
            <w:tcW w:w="709" w:type="dxa"/>
          </w:tcPr>
          <w:p w14:paraId="4EEB5F44" w14:textId="78AEF8AC" w:rsidR="009B1F0E" w:rsidRPr="009B1F0E" w:rsidRDefault="00C83484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6B292B7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северо-западная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промзона</w:t>
            </w:r>
            <w:proofErr w:type="spellEnd"/>
            <w:r w:rsidRPr="009B1F0E">
              <w:rPr>
                <w:b w:val="0"/>
                <w:sz w:val="24"/>
                <w:szCs w:val="24"/>
              </w:rPr>
              <w:t>, г. Мегион 86:19:0010205:455              S= 1,5760 га</w:t>
            </w:r>
          </w:p>
          <w:p w14:paraId="7BB3363E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34D878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для строительства патологоанатомического комплекса</w:t>
            </w:r>
          </w:p>
        </w:tc>
        <w:tc>
          <w:tcPr>
            <w:tcW w:w="3119" w:type="dxa"/>
          </w:tcPr>
          <w:p w14:paraId="77613574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земельный участок обеспечен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асфальто</w:t>
            </w:r>
            <w:proofErr w:type="spellEnd"/>
            <w:r w:rsidRPr="009B1F0E">
              <w:rPr>
                <w:b w:val="0"/>
                <w:sz w:val="24"/>
                <w:szCs w:val="24"/>
              </w:rPr>
              <w:t>-бетонной дорогой, электроснабжение возможно после  реализации инвестиционной программы АО «ЮТЭК-Региональные сети», система тепловодоснабжения отсутствует</w:t>
            </w:r>
          </w:p>
        </w:tc>
        <w:tc>
          <w:tcPr>
            <w:tcW w:w="992" w:type="dxa"/>
          </w:tcPr>
          <w:p w14:paraId="674C9661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0031EF2B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Создание</w:t>
            </w:r>
          </w:p>
          <w:p w14:paraId="16B0F5A1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7 рабочих мест,</w:t>
            </w:r>
          </w:p>
          <w:p w14:paraId="1DCBCD07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налоговые поступления –</w:t>
            </w:r>
          </w:p>
          <w:p w14:paraId="2E85357B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819,0 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тыс.рублей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 ежегодно</w:t>
            </w:r>
          </w:p>
        </w:tc>
        <w:tc>
          <w:tcPr>
            <w:tcW w:w="2126" w:type="dxa"/>
          </w:tcPr>
          <w:p w14:paraId="4761749E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организационно-консультационная поддержка</w:t>
            </w:r>
          </w:p>
        </w:tc>
        <w:tc>
          <w:tcPr>
            <w:tcW w:w="1418" w:type="dxa"/>
          </w:tcPr>
          <w:p w14:paraId="00C3AF70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да</w:t>
            </w:r>
          </w:p>
        </w:tc>
      </w:tr>
      <w:tr w:rsidR="009B1F0E" w:rsidRPr="009B1F0E" w14:paraId="51630CD3" w14:textId="77777777" w:rsidTr="00EF2EF5">
        <w:tc>
          <w:tcPr>
            <w:tcW w:w="709" w:type="dxa"/>
          </w:tcPr>
          <w:p w14:paraId="77CC32A5" w14:textId="241C1E5F" w:rsidR="009B1F0E" w:rsidRPr="009B1F0E" w:rsidRDefault="00C83484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14:paraId="6FBFD2C2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9B1F0E">
              <w:rPr>
                <w:b w:val="0"/>
                <w:sz w:val="24"/>
                <w:szCs w:val="24"/>
              </w:rPr>
              <w:t>микрорайон,г.Мегион</w:t>
            </w:r>
            <w:proofErr w:type="spellEnd"/>
            <w:proofErr w:type="gramEnd"/>
            <w:r w:rsidRPr="009B1F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ул.Ленина</w:t>
            </w:r>
            <w:proofErr w:type="spellEnd"/>
          </w:p>
          <w:p w14:paraId="2D054F31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86:19:0010411:146</w:t>
            </w:r>
          </w:p>
          <w:p w14:paraId="3FBBE83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S=0,3212 га </w:t>
            </w:r>
          </w:p>
        </w:tc>
        <w:tc>
          <w:tcPr>
            <w:tcW w:w="2409" w:type="dxa"/>
            <w:vAlign w:val="center"/>
          </w:tcPr>
          <w:p w14:paraId="26C9330B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9B1F0E">
              <w:rPr>
                <w:b w:val="0"/>
                <w:sz w:val="24"/>
                <w:szCs w:val="24"/>
              </w:rPr>
              <w:t>для  строительства</w:t>
            </w:r>
            <w:proofErr w:type="gramEnd"/>
          </w:p>
          <w:p w14:paraId="0FB80065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Парковой зоны</w:t>
            </w:r>
          </w:p>
        </w:tc>
        <w:tc>
          <w:tcPr>
            <w:tcW w:w="3119" w:type="dxa"/>
          </w:tcPr>
          <w:p w14:paraId="20F3DC8A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14:paraId="4660564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земельный участок обеспечен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асфальто</w:t>
            </w:r>
            <w:proofErr w:type="spellEnd"/>
            <w:r w:rsidRPr="009B1F0E">
              <w:rPr>
                <w:b w:val="0"/>
                <w:sz w:val="24"/>
                <w:szCs w:val="24"/>
              </w:rPr>
              <w:t>-бетонной дорогой, электроснабжение возможно после  реализации инвестиционной программы АО «ЮТЭК-Региональные сети»</w:t>
            </w:r>
          </w:p>
        </w:tc>
        <w:tc>
          <w:tcPr>
            <w:tcW w:w="992" w:type="dxa"/>
          </w:tcPr>
          <w:p w14:paraId="78DB9C57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14:paraId="1C09A3A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38D8F73E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14:paraId="7691E5BA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Проектом не </w:t>
            </w:r>
          </w:p>
          <w:p w14:paraId="56271977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предусмотрено</w:t>
            </w:r>
          </w:p>
        </w:tc>
        <w:tc>
          <w:tcPr>
            <w:tcW w:w="2126" w:type="dxa"/>
          </w:tcPr>
          <w:p w14:paraId="3508BEA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14:paraId="2B87C186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организационно-консультационная поддержка</w:t>
            </w:r>
          </w:p>
        </w:tc>
        <w:tc>
          <w:tcPr>
            <w:tcW w:w="1418" w:type="dxa"/>
          </w:tcPr>
          <w:p w14:paraId="121800E2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14:paraId="3DE6915A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да</w:t>
            </w:r>
          </w:p>
        </w:tc>
      </w:tr>
      <w:tr w:rsidR="009B1F0E" w:rsidRPr="009B1F0E" w14:paraId="014904E2" w14:textId="77777777" w:rsidTr="00EF2EF5">
        <w:tc>
          <w:tcPr>
            <w:tcW w:w="709" w:type="dxa"/>
          </w:tcPr>
          <w:p w14:paraId="34766F47" w14:textId="6D5435E8" w:rsidR="009B1F0E" w:rsidRPr="009B1F0E" w:rsidRDefault="00C83484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E97D654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Северо-западная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промзона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перек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ул.Губкина-ул.Заречная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, г. Мегион </w:t>
            </w:r>
          </w:p>
          <w:p w14:paraId="62061EB1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S= 0,985</w:t>
            </w:r>
          </w:p>
        </w:tc>
        <w:tc>
          <w:tcPr>
            <w:tcW w:w="2409" w:type="dxa"/>
          </w:tcPr>
          <w:p w14:paraId="1FD465C3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для строительства музея</w:t>
            </w:r>
          </w:p>
        </w:tc>
        <w:tc>
          <w:tcPr>
            <w:tcW w:w="3119" w:type="dxa"/>
          </w:tcPr>
          <w:p w14:paraId="3250AE2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земельный участок обеспечен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асфальто</w:t>
            </w:r>
            <w:proofErr w:type="spellEnd"/>
            <w:r w:rsidRPr="009B1F0E">
              <w:rPr>
                <w:b w:val="0"/>
                <w:sz w:val="24"/>
                <w:szCs w:val="24"/>
              </w:rPr>
              <w:t>-бетонной дорогой, электроснабжение ТП 6/0,4 №42 КЛ-0,4кВ - 50м</w:t>
            </w:r>
          </w:p>
        </w:tc>
        <w:tc>
          <w:tcPr>
            <w:tcW w:w="992" w:type="dxa"/>
          </w:tcPr>
          <w:p w14:paraId="5C36C0FF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3B96EFDF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Создание</w:t>
            </w:r>
          </w:p>
          <w:p w14:paraId="287D13CE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6 рабочих мест,</w:t>
            </w:r>
          </w:p>
          <w:p w14:paraId="616D9ED9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налоговые поступления –</w:t>
            </w:r>
          </w:p>
          <w:p w14:paraId="4573E2F1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2 901,5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тыс.рублей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 ежегодно</w:t>
            </w:r>
          </w:p>
        </w:tc>
        <w:tc>
          <w:tcPr>
            <w:tcW w:w="2126" w:type="dxa"/>
          </w:tcPr>
          <w:p w14:paraId="09D617EA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организационно-консультационная поддержка</w:t>
            </w:r>
          </w:p>
        </w:tc>
        <w:tc>
          <w:tcPr>
            <w:tcW w:w="1418" w:type="dxa"/>
          </w:tcPr>
          <w:p w14:paraId="75600FBF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да</w:t>
            </w:r>
          </w:p>
        </w:tc>
      </w:tr>
      <w:tr w:rsidR="009B1F0E" w:rsidRPr="009B1F0E" w14:paraId="6776A7A5" w14:textId="77777777" w:rsidTr="00EF2EF5">
        <w:tc>
          <w:tcPr>
            <w:tcW w:w="709" w:type="dxa"/>
          </w:tcPr>
          <w:p w14:paraId="694CF431" w14:textId="584B87FB" w:rsidR="009B1F0E" w:rsidRPr="009B1F0E" w:rsidRDefault="00C83484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840EE71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12 микрорайон, г.Мегион  </w:t>
            </w:r>
          </w:p>
          <w:p w14:paraId="7E0846E7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S= 1,2304</w:t>
            </w:r>
          </w:p>
        </w:tc>
        <w:tc>
          <w:tcPr>
            <w:tcW w:w="2409" w:type="dxa"/>
          </w:tcPr>
          <w:p w14:paraId="1E9514AA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для строительства театра музыки</w:t>
            </w:r>
          </w:p>
        </w:tc>
        <w:tc>
          <w:tcPr>
            <w:tcW w:w="3119" w:type="dxa"/>
          </w:tcPr>
          <w:p w14:paraId="58468444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земельный участок обеспечен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асфальто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-бетонной дорогой, электроснабжение возможно после  </w:t>
            </w:r>
            <w:r w:rsidRPr="009B1F0E">
              <w:rPr>
                <w:b w:val="0"/>
                <w:sz w:val="24"/>
                <w:szCs w:val="24"/>
              </w:rPr>
              <w:lastRenderedPageBreak/>
              <w:t xml:space="preserve">реализации инвестиционной программы АО «ЮТЭК-Региональные сети», подключение к сетям тепловодоснабжения  в ТК, согласно схем  </w:t>
            </w:r>
          </w:p>
        </w:tc>
        <w:tc>
          <w:tcPr>
            <w:tcW w:w="992" w:type="dxa"/>
          </w:tcPr>
          <w:p w14:paraId="244CFB9F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</w:tcPr>
          <w:p w14:paraId="385DD136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Создание</w:t>
            </w:r>
          </w:p>
          <w:p w14:paraId="022FE547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23 рабочих мест,</w:t>
            </w:r>
          </w:p>
          <w:p w14:paraId="027B9469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налоговые поступления –</w:t>
            </w:r>
          </w:p>
          <w:p w14:paraId="59F93BCA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lastRenderedPageBreak/>
              <w:t xml:space="preserve">3 261,3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тыс.рублей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 ежегодно</w:t>
            </w:r>
          </w:p>
        </w:tc>
        <w:tc>
          <w:tcPr>
            <w:tcW w:w="2126" w:type="dxa"/>
          </w:tcPr>
          <w:p w14:paraId="49779556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lastRenderedPageBreak/>
              <w:t>организационно-консультационная поддержка</w:t>
            </w:r>
          </w:p>
        </w:tc>
        <w:tc>
          <w:tcPr>
            <w:tcW w:w="1418" w:type="dxa"/>
          </w:tcPr>
          <w:p w14:paraId="0BA8D817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да</w:t>
            </w:r>
          </w:p>
        </w:tc>
      </w:tr>
      <w:tr w:rsidR="009B1F0E" w:rsidRPr="009B1F0E" w14:paraId="195E8214" w14:textId="77777777" w:rsidTr="00EF2EF5">
        <w:tc>
          <w:tcPr>
            <w:tcW w:w="709" w:type="dxa"/>
          </w:tcPr>
          <w:p w14:paraId="4E0A551C" w14:textId="2EF7296B" w:rsidR="009B1F0E" w:rsidRPr="009B1F0E" w:rsidRDefault="00C83484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7D6FE9C9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северо-западная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промзона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ул.Транспортная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, </w:t>
            </w:r>
          </w:p>
          <w:p w14:paraId="4968C353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г. Мегион      земельный участок 1 86:19:0010204:2056</w:t>
            </w:r>
          </w:p>
          <w:p w14:paraId="531A1201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S= 1,0687</w:t>
            </w:r>
          </w:p>
        </w:tc>
        <w:tc>
          <w:tcPr>
            <w:tcW w:w="2409" w:type="dxa"/>
          </w:tcPr>
          <w:p w14:paraId="2A319BD0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для строительства торгового объекта</w:t>
            </w:r>
          </w:p>
        </w:tc>
        <w:tc>
          <w:tcPr>
            <w:tcW w:w="3119" w:type="dxa"/>
          </w:tcPr>
          <w:p w14:paraId="4C33402C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земельный участок обеспечен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асфальто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-бетонной дорогой, электроснабжение возможно </w:t>
            </w:r>
            <w:proofErr w:type="gramStart"/>
            <w:r w:rsidRPr="009B1F0E">
              <w:rPr>
                <w:b w:val="0"/>
                <w:sz w:val="24"/>
                <w:szCs w:val="24"/>
              </w:rPr>
              <w:t>после  реализации</w:t>
            </w:r>
            <w:proofErr w:type="gramEnd"/>
            <w:r w:rsidRPr="009B1F0E">
              <w:rPr>
                <w:b w:val="0"/>
                <w:sz w:val="24"/>
                <w:szCs w:val="24"/>
              </w:rPr>
              <w:t xml:space="preserve"> инвестиционной программы АО «ЮТЭК-Региональные сети»,</w:t>
            </w:r>
          </w:p>
          <w:p w14:paraId="6531A801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газопровод подземный стальной   Dy-530</w:t>
            </w:r>
            <w:proofErr w:type="gramStart"/>
            <w:r w:rsidRPr="009B1F0E">
              <w:rPr>
                <w:b w:val="0"/>
                <w:sz w:val="24"/>
                <w:szCs w:val="24"/>
              </w:rPr>
              <w:t>мм  ПК</w:t>
            </w:r>
            <w:proofErr w:type="gramEnd"/>
            <w:r w:rsidRPr="009B1F0E">
              <w:rPr>
                <w:b w:val="0"/>
                <w:sz w:val="24"/>
                <w:szCs w:val="24"/>
              </w:rPr>
              <w:t xml:space="preserve"> 45,</w:t>
            </w:r>
          </w:p>
          <w:p w14:paraId="3D072E44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водоснабжение точка подключения – ВК-2, согласно схемы</w:t>
            </w:r>
          </w:p>
        </w:tc>
        <w:tc>
          <w:tcPr>
            <w:tcW w:w="992" w:type="dxa"/>
          </w:tcPr>
          <w:p w14:paraId="5786C2D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67EE8228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Создание</w:t>
            </w:r>
          </w:p>
          <w:p w14:paraId="44042B9F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30 рабочих мест,</w:t>
            </w:r>
          </w:p>
          <w:p w14:paraId="6F0A4C99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налоговые поступления –</w:t>
            </w:r>
          </w:p>
          <w:p w14:paraId="7929819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1 9155,1 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тыс.рублей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 ежегодно</w:t>
            </w:r>
          </w:p>
        </w:tc>
        <w:tc>
          <w:tcPr>
            <w:tcW w:w="2126" w:type="dxa"/>
          </w:tcPr>
          <w:p w14:paraId="485E63F0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организационно-консультационная поддержка</w:t>
            </w:r>
          </w:p>
        </w:tc>
        <w:tc>
          <w:tcPr>
            <w:tcW w:w="1418" w:type="dxa"/>
          </w:tcPr>
          <w:p w14:paraId="682CCA6C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да</w:t>
            </w:r>
          </w:p>
        </w:tc>
      </w:tr>
      <w:tr w:rsidR="009B1F0E" w:rsidRPr="009B1F0E" w14:paraId="6DBAF0C6" w14:textId="77777777" w:rsidTr="00EF2EF5">
        <w:tc>
          <w:tcPr>
            <w:tcW w:w="709" w:type="dxa"/>
          </w:tcPr>
          <w:p w14:paraId="59B101DF" w14:textId="5CC8604C" w:rsidR="009B1F0E" w:rsidRPr="009B1F0E" w:rsidRDefault="00C83484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14:paraId="76A1A239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земельный участок №26, ул. Транспортная                       г. Мегион</w:t>
            </w:r>
          </w:p>
          <w:p w14:paraId="31D95939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86:19:0030103:124,</w:t>
            </w:r>
          </w:p>
          <w:p w14:paraId="7A40A490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S=1,0</w:t>
            </w:r>
          </w:p>
        </w:tc>
        <w:tc>
          <w:tcPr>
            <w:tcW w:w="2409" w:type="dxa"/>
            <w:vAlign w:val="center"/>
          </w:tcPr>
          <w:p w14:paraId="1CF625BF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для  строительства объектов придорожного  сервиса</w:t>
            </w:r>
          </w:p>
        </w:tc>
        <w:tc>
          <w:tcPr>
            <w:tcW w:w="3119" w:type="dxa"/>
          </w:tcPr>
          <w:p w14:paraId="2A12C690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земельный участок обеспечен </w:t>
            </w:r>
            <w:proofErr w:type="spellStart"/>
            <w:proofErr w:type="gramStart"/>
            <w:r w:rsidRPr="009B1F0E">
              <w:rPr>
                <w:b w:val="0"/>
                <w:sz w:val="24"/>
                <w:szCs w:val="24"/>
              </w:rPr>
              <w:t>асфальто</w:t>
            </w:r>
            <w:proofErr w:type="spellEnd"/>
            <w:r w:rsidRPr="009B1F0E">
              <w:rPr>
                <w:b w:val="0"/>
                <w:sz w:val="24"/>
                <w:szCs w:val="24"/>
              </w:rPr>
              <w:t>-бетонной</w:t>
            </w:r>
            <w:proofErr w:type="gramEnd"/>
            <w:r w:rsidRPr="009B1F0E">
              <w:rPr>
                <w:b w:val="0"/>
                <w:sz w:val="24"/>
                <w:szCs w:val="24"/>
              </w:rPr>
              <w:t xml:space="preserve"> дорогой, электроснабжение отсутствует,</w:t>
            </w:r>
          </w:p>
          <w:p w14:paraId="2D58424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газопровод подземный стальной   Dy-530мм  ПК 28+85 или ПК31  </w:t>
            </w:r>
          </w:p>
        </w:tc>
        <w:tc>
          <w:tcPr>
            <w:tcW w:w="992" w:type="dxa"/>
          </w:tcPr>
          <w:p w14:paraId="2DF46275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371FE38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Создание</w:t>
            </w:r>
          </w:p>
          <w:p w14:paraId="17326A69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6 рабочих мест,</w:t>
            </w:r>
          </w:p>
          <w:p w14:paraId="0428FD3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налоговые поступления –</w:t>
            </w:r>
          </w:p>
          <w:p w14:paraId="3387BE64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609,1 </w:t>
            </w:r>
            <w:proofErr w:type="spellStart"/>
            <w:r w:rsidRPr="009B1F0E">
              <w:rPr>
                <w:b w:val="0"/>
                <w:sz w:val="24"/>
                <w:szCs w:val="24"/>
              </w:rPr>
              <w:t>тыс.рублей</w:t>
            </w:r>
            <w:proofErr w:type="spellEnd"/>
            <w:r w:rsidRPr="009B1F0E">
              <w:rPr>
                <w:b w:val="0"/>
                <w:sz w:val="24"/>
                <w:szCs w:val="24"/>
              </w:rPr>
              <w:t xml:space="preserve"> ежегодно</w:t>
            </w:r>
          </w:p>
        </w:tc>
        <w:tc>
          <w:tcPr>
            <w:tcW w:w="2126" w:type="dxa"/>
          </w:tcPr>
          <w:p w14:paraId="799FC2C3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организационно-консультационная поддержка</w:t>
            </w:r>
          </w:p>
        </w:tc>
        <w:tc>
          <w:tcPr>
            <w:tcW w:w="1418" w:type="dxa"/>
          </w:tcPr>
          <w:p w14:paraId="00FFBB23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да</w:t>
            </w:r>
          </w:p>
        </w:tc>
      </w:tr>
      <w:tr w:rsidR="009B1F0E" w:rsidRPr="009B1F0E" w14:paraId="02E50D47" w14:textId="77777777" w:rsidTr="00EF2EF5">
        <w:tc>
          <w:tcPr>
            <w:tcW w:w="709" w:type="dxa"/>
          </w:tcPr>
          <w:p w14:paraId="37B3CB93" w14:textId="7313B630" w:rsidR="009B1F0E" w:rsidRPr="009B1F0E" w:rsidRDefault="00C83484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14:paraId="07959E26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Южнее кустовой площадки №132                       а/д Сургут - Нижневартовск</w:t>
            </w:r>
          </w:p>
          <w:p w14:paraId="11E0BFD2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S=18,890</w:t>
            </w:r>
          </w:p>
        </w:tc>
        <w:tc>
          <w:tcPr>
            <w:tcW w:w="2409" w:type="dxa"/>
            <w:vAlign w:val="center"/>
          </w:tcPr>
          <w:p w14:paraId="762B8E9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для  строительства животноводческого  комплекса (свиноводство)</w:t>
            </w:r>
          </w:p>
        </w:tc>
        <w:tc>
          <w:tcPr>
            <w:tcW w:w="3119" w:type="dxa"/>
          </w:tcPr>
          <w:p w14:paraId="000B0723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 xml:space="preserve">земельный участок обеспечен </w:t>
            </w:r>
            <w:proofErr w:type="spellStart"/>
            <w:proofErr w:type="gramStart"/>
            <w:r w:rsidRPr="009B1F0E">
              <w:rPr>
                <w:b w:val="0"/>
                <w:sz w:val="24"/>
                <w:szCs w:val="24"/>
              </w:rPr>
              <w:t>асфальто</w:t>
            </w:r>
            <w:proofErr w:type="spellEnd"/>
            <w:r w:rsidRPr="009B1F0E">
              <w:rPr>
                <w:b w:val="0"/>
                <w:sz w:val="24"/>
                <w:szCs w:val="24"/>
              </w:rPr>
              <w:t>-бетонной</w:t>
            </w:r>
            <w:proofErr w:type="gramEnd"/>
            <w:r w:rsidRPr="009B1F0E">
              <w:rPr>
                <w:b w:val="0"/>
                <w:sz w:val="24"/>
                <w:szCs w:val="24"/>
              </w:rPr>
              <w:t>, электроснабжение отсутствует, инженерные сети отсутствуют</w:t>
            </w:r>
          </w:p>
          <w:p w14:paraId="421D84FC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838507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2D93179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Создание</w:t>
            </w:r>
          </w:p>
          <w:p w14:paraId="7EFDB31B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23 рабочих мест, планируемая мощность проекта – 150 голов свиноматок</w:t>
            </w:r>
          </w:p>
        </w:tc>
        <w:tc>
          <w:tcPr>
            <w:tcW w:w="2126" w:type="dxa"/>
          </w:tcPr>
          <w:p w14:paraId="65CD0CAD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организационно-консультационная поддержка</w:t>
            </w:r>
          </w:p>
        </w:tc>
        <w:tc>
          <w:tcPr>
            <w:tcW w:w="1418" w:type="dxa"/>
          </w:tcPr>
          <w:p w14:paraId="066C46CE" w14:textId="77777777" w:rsidR="009B1F0E" w:rsidRPr="009B1F0E" w:rsidRDefault="009B1F0E" w:rsidP="009B1F0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B1F0E">
              <w:rPr>
                <w:b w:val="0"/>
                <w:sz w:val="24"/>
                <w:szCs w:val="24"/>
              </w:rPr>
              <w:t>нет</w:t>
            </w:r>
          </w:p>
        </w:tc>
      </w:tr>
    </w:tbl>
    <w:p w14:paraId="283B185D" w14:textId="77777777" w:rsidR="009B1F0E" w:rsidRPr="0090035B" w:rsidRDefault="009B1F0E" w:rsidP="009B1F0E">
      <w:pPr>
        <w:ind w:left="-142"/>
        <w:jc w:val="center"/>
        <w:rPr>
          <w:sz w:val="24"/>
        </w:rPr>
      </w:pPr>
    </w:p>
    <w:p w14:paraId="7E226AC5" w14:textId="77777777" w:rsidR="009B1F0E" w:rsidRDefault="009B1F0E" w:rsidP="009B1F0E">
      <w:pPr>
        <w:spacing w:before="91"/>
        <w:ind w:right="-1"/>
        <w:rPr>
          <w:color w:val="FF0000"/>
        </w:rPr>
      </w:pPr>
    </w:p>
    <w:p w14:paraId="2A5796D0" w14:textId="108BEF97" w:rsidR="009B1F0E" w:rsidRDefault="009B1F0E" w:rsidP="007674E5">
      <w:pPr>
        <w:rPr>
          <w:sz w:val="20"/>
          <w:szCs w:val="20"/>
        </w:rPr>
      </w:pPr>
    </w:p>
    <w:p w14:paraId="574A41FF" w14:textId="77777777" w:rsidR="009B1F0E" w:rsidRDefault="009B1F0E" w:rsidP="009B1F0E">
      <w:pPr>
        <w:jc w:val="center"/>
        <w:rPr>
          <w:sz w:val="20"/>
          <w:szCs w:val="20"/>
        </w:rPr>
      </w:pPr>
    </w:p>
    <w:tbl>
      <w:tblPr>
        <w:tblStyle w:val="2"/>
        <w:tblpPr w:leftFromText="180" w:rightFromText="180" w:vertAnchor="text" w:horzAnchor="margin" w:tblpXSpec="right" w:tblpY="-816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9B1F0E" w:rsidRPr="0031110A" w14:paraId="062C7F4A" w14:textId="77777777" w:rsidTr="00EF2EF5">
        <w:tc>
          <w:tcPr>
            <w:tcW w:w="5529" w:type="dxa"/>
          </w:tcPr>
          <w:p w14:paraId="56D2B052" w14:textId="77777777" w:rsidR="009B1F0E" w:rsidRPr="0031110A" w:rsidRDefault="009B1F0E" w:rsidP="00EF2EF5">
            <w:pPr>
              <w:pStyle w:val="ConsPlusTitle"/>
              <w:rPr>
                <w:b w:val="0"/>
                <w:sz w:val="24"/>
                <w:szCs w:val="24"/>
              </w:rPr>
            </w:pPr>
          </w:p>
          <w:p w14:paraId="6BC32E13" w14:textId="77777777" w:rsidR="009B1F0E" w:rsidRDefault="009B1F0E" w:rsidP="00EF2EF5">
            <w:pPr>
              <w:pStyle w:val="ConsPlusTitle"/>
              <w:rPr>
                <w:b w:val="0"/>
                <w:sz w:val="24"/>
                <w:szCs w:val="24"/>
              </w:rPr>
            </w:pPr>
          </w:p>
          <w:p w14:paraId="39CB8B82" w14:textId="77777777" w:rsidR="009B1F0E" w:rsidRPr="0031110A" w:rsidRDefault="009B1F0E" w:rsidP="00EF2EF5">
            <w:pPr>
              <w:pStyle w:val="ConsPlusTitle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 xml:space="preserve">Приложение 2 </w:t>
            </w:r>
          </w:p>
          <w:p w14:paraId="50B3D6C3" w14:textId="77777777" w:rsidR="009B1F0E" w:rsidRDefault="009B1F0E" w:rsidP="00EF2EF5">
            <w:pPr>
              <w:pStyle w:val="ConsPlusTitle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к отчету главы городского округа город Мегион по взаимодействию с инвесторами в вопросах реализации инвестиционных проектов</w:t>
            </w:r>
          </w:p>
          <w:p w14:paraId="1E42DD32" w14:textId="77777777" w:rsidR="009B1F0E" w:rsidRPr="0031110A" w:rsidRDefault="009B1F0E" w:rsidP="00EF2EF5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14:paraId="741BEF3B" w14:textId="77777777" w:rsidR="009B1F0E" w:rsidRPr="0031110A" w:rsidRDefault="009B1F0E" w:rsidP="009B1F0E">
      <w:pPr>
        <w:pStyle w:val="ConsPlusTitle"/>
        <w:rPr>
          <w:b w:val="0"/>
          <w:sz w:val="24"/>
          <w:szCs w:val="24"/>
        </w:rPr>
      </w:pPr>
    </w:p>
    <w:p w14:paraId="6EB590DC" w14:textId="77777777" w:rsidR="009B1F0E" w:rsidRPr="0031110A" w:rsidRDefault="009B1F0E" w:rsidP="009B1F0E">
      <w:pPr>
        <w:pStyle w:val="ConsPlusTitle"/>
        <w:rPr>
          <w:b w:val="0"/>
          <w:sz w:val="24"/>
          <w:szCs w:val="24"/>
        </w:rPr>
      </w:pPr>
    </w:p>
    <w:p w14:paraId="46832D73" w14:textId="77777777" w:rsidR="009B1F0E" w:rsidRPr="0031110A" w:rsidRDefault="009B1F0E" w:rsidP="009B1F0E">
      <w:pPr>
        <w:pStyle w:val="ConsPlusTitle"/>
        <w:rPr>
          <w:b w:val="0"/>
          <w:sz w:val="24"/>
          <w:szCs w:val="24"/>
        </w:rPr>
      </w:pPr>
    </w:p>
    <w:p w14:paraId="3173736A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351F6CCB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119D85EF" w14:textId="77777777" w:rsidR="009B1F0E" w:rsidRPr="0031110A" w:rsidRDefault="009B1F0E" w:rsidP="009B1F0E">
      <w:pPr>
        <w:pStyle w:val="ConsPlusTitle"/>
        <w:jc w:val="center"/>
        <w:rPr>
          <w:b w:val="0"/>
          <w:sz w:val="24"/>
          <w:szCs w:val="24"/>
        </w:rPr>
      </w:pPr>
      <w:r w:rsidRPr="0031110A">
        <w:rPr>
          <w:b w:val="0"/>
          <w:sz w:val="24"/>
          <w:szCs w:val="24"/>
        </w:rPr>
        <w:t>Информация об инвестиционных проектах реализованных (реализуемых, планируемых к реализации) за счет внебюджетных</w:t>
      </w:r>
    </w:p>
    <w:p w14:paraId="6327E1A9" w14:textId="77777777" w:rsidR="009B1F0E" w:rsidRPr="0031110A" w:rsidRDefault="009B1F0E" w:rsidP="009B1F0E">
      <w:pPr>
        <w:pStyle w:val="ConsPlusTitle"/>
        <w:jc w:val="center"/>
        <w:rPr>
          <w:b w:val="0"/>
          <w:sz w:val="24"/>
          <w:szCs w:val="24"/>
        </w:rPr>
      </w:pPr>
      <w:r w:rsidRPr="0031110A">
        <w:rPr>
          <w:b w:val="0"/>
          <w:sz w:val="24"/>
          <w:szCs w:val="24"/>
        </w:rPr>
        <w:t>источников за 201</w:t>
      </w:r>
      <w:r>
        <w:rPr>
          <w:b w:val="0"/>
          <w:sz w:val="24"/>
          <w:szCs w:val="24"/>
        </w:rPr>
        <w:t>9-2020</w:t>
      </w:r>
      <w:r w:rsidRPr="0031110A">
        <w:rPr>
          <w:b w:val="0"/>
          <w:sz w:val="24"/>
          <w:szCs w:val="24"/>
        </w:rPr>
        <w:t xml:space="preserve"> год</w:t>
      </w:r>
    </w:p>
    <w:p w14:paraId="0C09074F" w14:textId="77777777" w:rsidR="009B1F0E" w:rsidRPr="0031110A" w:rsidRDefault="009B1F0E" w:rsidP="009B1F0E">
      <w:pPr>
        <w:pStyle w:val="ConsPlusTitle"/>
        <w:rPr>
          <w:b w:val="0"/>
          <w:sz w:val="24"/>
          <w:szCs w:val="24"/>
        </w:rPr>
      </w:pPr>
    </w:p>
    <w:tbl>
      <w:tblPr>
        <w:tblStyle w:val="a9"/>
        <w:tblW w:w="151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6"/>
        <w:gridCol w:w="2346"/>
        <w:gridCol w:w="2410"/>
        <w:gridCol w:w="1843"/>
        <w:gridCol w:w="1706"/>
        <w:gridCol w:w="1423"/>
        <w:gridCol w:w="1134"/>
        <w:gridCol w:w="1277"/>
        <w:gridCol w:w="2414"/>
        <w:gridCol w:w="10"/>
      </w:tblGrid>
      <w:tr w:rsidR="009B1F0E" w:rsidRPr="0031110A" w14:paraId="22310BB0" w14:textId="77777777" w:rsidTr="00463864">
        <w:trPr>
          <w:gridAfter w:val="1"/>
          <w:wAfter w:w="10" w:type="dxa"/>
          <w:tblHeader/>
        </w:trPr>
        <w:tc>
          <w:tcPr>
            <w:tcW w:w="626" w:type="dxa"/>
            <w:vMerge w:val="restart"/>
          </w:tcPr>
          <w:p w14:paraId="516A1F4A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46" w:type="dxa"/>
            <w:vMerge w:val="restart"/>
          </w:tcPr>
          <w:p w14:paraId="6F3F3F8F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Наименование проекта, инвестора</w:t>
            </w:r>
          </w:p>
        </w:tc>
        <w:tc>
          <w:tcPr>
            <w:tcW w:w="2410" w:type="dxa"/>
            <w:vMerge w:val="restart"/>
          </w:tcPr>
          <w:p w14:paraId="68763D71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Наименование, реквизиты документа стратегического планирования, которым</w:t>
            </w:r>
          </w:p>
          <w:p w14:paraId="1B2018DB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предусмотрена реализация проекта</w:t>
            </w:r>
          </w:p>
        </w:tc>
        <w:tc>
          <w:tcPr>
            <w:tcW w:w="1843" w:type="dxa"/>
            <w:vMerge w:val="restart"/>
          </w:tcPr>
          <w:p w14:paraId="39664640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Наименование, реквизиты</w:t>
            </w:r>
          </w:p>
          <w:p w14:paraId="23A1E409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соглашения, договора</w:t>
            </w:r>
          </w:p>
          <w:p w14:paraId="14B5FE7F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(об оказании финансовой поддержки, сопровождении проекта и т.д.)</w:t>
            </w:r>
          </w:p>
        </w:tc>
        <w:tc>
          <w:tcPr>
            <w:tcW w:w="1706" w:type="dxa"/>
            <w:vMerge w:val="restart"/>
          </w:tcPr>
          <w:p w14:paraId="24F0FDB8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Стадия реализации (реализован, реализуемый, планируемый к реализации)</w:t>
            </w:r>
          </w:p>
        </w:tc>
        <w:tc>
          <w:tcPr>
            <w:tcW w:w="1423" w:type="dxa"/>
            <w:vMerge w:val="restart"/>
          </w:tcPr>
          <w:p w14:paraId="4C423C6E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Объем частных инвестиций</w:t>
            </w:r>
          </w:p>
        </w:tc>
        <w:tc>
          <w:tcPr>
            <w:tcW w:w="2411" w:type="dxa"/>
            <w:gridSpan w:val="2"/>
          </w:tcPr>
          <w:p w14:paraId="241537D5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Планируемый экономический эффект</w:t>
            </w:r>
          </w:p>
        </w:tc>
        <w:tc>
          <w:tcPr>
            <w:tcW w:w="2414" w:type="dxa"/>
          </w:tcPr>
          <w:p w14:paraId="5D0BA11F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Комментарии*</w:t>
            </w:r>
          </w:p>
        </w:tc>
      </w:tr>
      <w:tr w:rsidR="009B1F0E" w:rsidRPr="0031110A" w14:paraId="4D086BFB" w14:textId="77777777" w:rsidTr="00463864">
        <w:trPr>
          <w:gridAfter w:val="1"/>
          <w:wAfter w:w="10" w:type="dxa"/>
          <w:tblHeader/>
        </w:trPr>
        <w:tc>
          <w:tcPr>
            <w:tcW w:w="626" w:type="dxa"/>
            <w:vMerge/>
          </w:tcPr>
          <w:p w14:paraId="4E9A2838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0B05B88D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585A248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AF92AD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14:paraId="449ACDB1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01D1C6C9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3CB6F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Количество планируемых  рабочих мест</w:t>
            </w:r>
          </w:p>
        </w:tc>
        <w:tc>
          <w:tcPr>
            <w:tcW w:w="1277" w:type="dxa"/>
          </w:tcPr>
          <w:p w14:paraId="5D6046EE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31110A">
              <w:rPr>
                <w:b w:val="0"/>
                <w:sz w:val="24"/>
                <w:szCs w:val="24"/>
              </w:rPr>
              <w:t>Объем налоговых поступлений (тыс. рублей)</w:t>
            </w:r>
          </w:p>
        </w:tc>
        <w:tc>
          <w:tcPr>
            <w:tcW w:w="2414" w:type="dxa"/>
          </w:tcPr>
          <w:p w14:paraId="518DEEA1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F0E" w:rsidRPr="0031110A" w14:paraId="031AC52C" w14:textId="77777777" w:rsidTr="00463864">
        <w:tc>
          <w:tcPr>
            <w:tcW w:w="15189" w:type="dxa"/>
            <w:gridSpan w:val="10"/>
          </w:tcPr>
          <w:p w14:paraId="57235FB0" w14:textId="77777777" w:rsidR="009B1F0E" w:rsidRPr="0031110A" w:rsidRDefault="009B1F0E" w:rsidP="00EF2EF5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DE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Реализованные проекты</w:t>
            </w:r>
          </w:p>
        </w:tc>
      </w:tr>
      <w:tr w:rsidR="009B1F0E" w:rsidRPr="0031110A" w14:paraId="791406EB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350AE17B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6" w:type="dxa"/>
            <w:vAlign w:val="center"/>
          </w:tcPr>
          <w:p w14:paraId="7D7903E0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D6DED">
              <w:rPr>
                <w:b w:val="0"/>
                <w:sz w:val="24"/>
                <w:szCs w:val="24"/>
              </w:rPr>
              <w:t>Гемодиализный</w:t>
            </w:r>
            <w:proofErr w:type="spellEnd"/>
            <w:r w:rsidRPr="006D6DED">
              <w:rPr>
                <w:b w:val="0"/>
                <w:sz w:val="24"/>
                <w:szCs w:val="24"/>
              </w:rPr>
              <w:t xml:space="preserve"> центр</w:t>
            </w:r>
          </w:p>
          <w:p w14:paraId="26969134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6D6DED">
              <w:rPr>
                <w:b w:val="0"/>
                <w:sz w:val="24"/>
                <w:szCs w:val="24"/>
              </w:rPr>
              <w:t>Нефроцентр</w:t>
            </w:r>
            <w:proofErr w:type="spellEnd"/>
            <w:r w:rsidRPr="006D6DED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794D2FDC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31FF10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Договор аренды от 01.11.2018 №2018</w:t>
            </w:r>
          </w:p>
        </w:tc>
        <w:tc>
          <w:tcPr>
            <w:tcW w:w="1706" w:type="dxa"/>
            <w:vAlign w:val="center"/>
          </w:tcPr>
          <w:p w14:paraId="1612D145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Реализован</w:t>
            </w:r>
          </w:p>
        </w:tc>
        <w:tc>
          <w:tcPr>
            <w:tcW w:w="1423" w:type="dxa"/>
            <w:vAlign w:val="center"/>
          </w:tcPr>
          <w:p w14:paraId="6AF31057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Порядка</w:t>
            </w:r>
          </w:p>
          <w:p w14:paraId="09C6D65D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 xml:space="preserve"> 25 млн. руб.</w:t>
            </w:r>
          </w:p>
        </w:tc>
        <w:tc>
          <w:tcPr>
            <w:tcW w:w="1134" w:type="dxa"/>
            <w:vAlign w:val="center"/>
          </w:tcPr>
          <w:p w14:paraId="2C1A71E6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77" w:type="dxa"/>
            <w:vAlign w:val="center"/>
          </w:tcPr>
          <w:p w14:paraId="0D903C4E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553,0</w:t>
            </w:r>
          </w:p>
        </w:tc>
        <w:tc>
          <w:tcPr>
            <w:tcW w:w="2414" w:type="dxa"/>
            <w:vAlign w:val="center"/>
          </w:tcPr>
          <w:p w14:paraId="71663534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В июне 2019 года состоялось открытие, в этот же день приняты первые пациенты</w:t>
            </w:r>
          </w:p>
        </w:tc>
      </w:tr>
      <w:tr w:rsidR="009B1F0E" w:rsidRPr="0031110A" w14:paraId="6A6BD64E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105A6F78" w14:textId="77777777" w:rsidR="009B1F0E" w:rsidRPr="00CD215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6D6DE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46" w:type="dxa"/>
            <w:vAlign w:val="center"/>
          </w:tcPr>
          <w:p w14:paraId="7872F913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 xml:space="preserve">«Школа на 300 учащихся в </w:t>
            </w:r>
            <w:proofErr w:type="spellStart"/>
            <w:r w:rsidRPr="006D6DED">
              <w:rPr>
                <w:b w:val="0"/>
                <w:sz w:val="24"/>
                <w:szCs w:val="24"/>
              </w:rPr>
              <w:t>п.Высокий</w:t>
            </w:r>
            <w:proofErr w:type="spellEnd"/>
            <w:r w:rsidRPr="006D6DED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6D6DED">
              <w:rPr>
                <w:b w:val="0"/>
                <w:sz w:val="24"/>
                <w:szCs w:val="24"/>
              </w:rPr>
              <w:t>ул.Свободы</w:t>
            </w:r>
            <w:proofErr w:type="spellEnd"/>
            <w:r w:rsidRPr="006D6DED">
              <w:rPr>
                <w:b w:val="0"/>
                <w:sz w:val="24"/>
                <w:szCs w:val="24"/>
              </w:rPr>
              <w:t xml:space="preserve">) (Общеобразовательная организация с универсальной </w:t>
            </w:r>
            <w:r w:rsidRPr="006D6DED">
              <w:rPr>
                <w:b w:val="0"/>
                <w:sz w:val="24"/>
                <w:szCs w:val="24"/>
              </w:rPr>
              <w:lastRenderedPageBreak/>
              <w:t>безбарьерной средой)»</w:t>
            </w:r>
          </w:p>
          <w:p w14:paraId="6DCA4DBA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Инвестор – АО «ДСК «Автобан»</w:t>
            </w:r>
          </w:p>
        </w:tc>
        <w:tc>
          <w:tcPr>
            <w:tcW w:w="2410" w:type="dxa"/>
            <w:vAlign w:val="center"/>
          </w:tcPr>
          <w:p w14:paraId="0514D448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lastRenderedPageBreak/>
              <w:t xml:space="preserve">Решение Думы </w:t>
            </w:r>
            <w:r>
              <w:rPr>
                <w:b w:val="0"/>
                <w:sz w:val="24"/>
                <w:szCs w:val="24"/>
              </w:rPr>
              <w:t xml:space="preserve">города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Мегиона </w:t>
            </w:r>
            <w:r w:rsidRPr="00B047FE">
              <w:rPr>
                <w:b w:val="0"/>
                <w:sz w:val="24"/>
                <w:szCs w:val="24"/>
              </w:rPr>
              <w:t xml:space="preserve"> от</w:t>
            </w:r>
            <w:proofErr w:type="gramEnd"/>
            <w:r w:rsidRPr="00B047FE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</w:rPr>
              <w:t>7</w:t>
            </w:r>
            <w:r w:rsidRPr="00B047FE">
              <w:rPr>
                <w:b w:val="0"/>
                <w:sz w:val="24"/>
                <w:szCs w:val="24"/>
              </w:rPr>
              <w:t>.09.201</w:t>
            </w:r>
            <w:r>
              <w:rPr>
                <w:b w:val="0"/>
                <w:sz w:val="24"/>
                <w:szCs w:val="24"/>
              </w:rPr>
              <w:t>9</w:t>
            </w:r>
            <w:r w:rsidRPr="00B047FE">
              <w:rPr>
                <w:b w:val="0"/>
                <w:sz w:val="24"/>
                <w:szCs w:val="24"/>
              </w:rPr>
              <w:t xml:space="preserve"> №3</w:t>
            </w:r>
            <w:r>
              <w:rPr>
                <w:b w:val="0"/>
                <w:sz w:val="24"/>
                <w:szCs w:val="24"/>
              </w:rPr>
              <w:t>75</w:t>
            </w:r>
            <w:r w:rsidRPr="00B047FE">
              <w:rPr>
                <w:b w:val="0"/>
                <w:sz w:val="24"/>
                <w:szCs w:val="24"/>
              </w:rPr>
              <w:t xml:space="preserve"> «О стратегии социально-</w:t>
            </w:r>
          </w:p>
          <w:p w14:paraId="0B207D71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t xml:space="preserve">экономического развития </w:t>
            </w:r>
            <w:r>
              <w:rPr>
                <w:b w:val="0"/>
                <w:sz w:val="24"/>
                <w:szCs w:val="24"/>
              </w:rPr>
              <w:t>городского округа город Мегион</w:t>
            </w:r>
          </w:p>
          <w:p w14:paraId="7878FCC3" w14:textId="77777777" w:rsidR="009B1F0E" w:rsidRPr="008F713B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lastRenderedPageBreak/>
              <w:t>до 203</w:t>
            </w:r>
            <w:r>
              <w:rPr>
                <w:b w:val="0"/>
                <w:sz w:val="24"/>
                <w:szCs w:val="24"/>
              </w:rPr>
              <w:t>5</w:t>
            </w:r>
            <w:r w:rsidRPr="00B047FE">
              <w:rPr>
                <w:b w:val="0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14:paraId="5485C531" w14:textId="77777777" w:rsidR="009B1F0E" w:rsidRPr="0082381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2381E">
              <w:rPr>
                <w:b w:val="0"/>
                <w:sz w:val="24"/>
                <w:szCs w:val="24"/>
              </w:rPr>
              <w:lastRenderedPageBreak/>
              <w:t>Распоряжение</w:t>
            </w:r>
            <w:r>
              <w:rPr>
                <w:b w:val="0"/>
                <w:sz w:val="24"/>
                <w:szCs w:val="24"/>
              </w:rPr>
              <w:t xml:space="preserve">  Правительства автономного округа от 29.12.2018 №730-рп «О предложениях Ханты-</w:t>
            </w:r>
            <w:r>
              <w:rPr>
                <w:b w:val="0"/>
                <w:sz w:val="24"/>
                <w:szCs w:val="24"/>
              </w:rPr>
              <w:lastRenderedPageBreak/>
              <w:t>Мансийского автономного – Югры в государственную программу «Сотрудничество на 2019 год и на плановый период 2020-2021 годов»</w:t>
            </w:r>
          </w:p>
        </w:tc>
        <w:tc>
          <w:tcPr>
            <w:tcW w:w="1706" w:type="dxa"/>
            <w:vAlign w:val="center"/>
          </w:tcPr>
          <w:p w14:paraId="2AEAC87C" w14:textId="77777777" w:rsidR="009B1F0E" w:rsidRPr="0082381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381E">
              <w:rPr>
                <w:b w:val="0"/>
                <w:sz w:val="24"/>
                <w:szCs w:val="24"/>
              </w:rPr>
              <w:lastRenderedPageBreak/>
              <w:t>Реализован</w:t>
            </w:r>
          </w:p>
        </w:tc>
        <w:tc>
          <w:tcPr>
            <w:tcW w:w="1423" w:type="dxa"/>
            <w:vAlign w:val="center"/>
          </w:tcPr>
          <w:p w14:paraId="0C1A152B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85 516,00</w:t>
            </w:r>
            <w:r w:rsidRPr="006D6DED">
              <w:rPr>
                <w:b w:val="0"/>
                <w:sz w:val="24"/>
                <w:szCs w:val="24"/>
              </w:rPr>
              <w:t xml:space="preserve"> млн.руб.</w:t>
            </w:r>
          </w:p>
        </w:tc>
        <w:tc>
          <w:tcPr>
            <w:tcW w:w="1134" w:type="dxa"/>
            <w:vAlign w:val="center"/>
          </w:tcPr>
          <w:p w14:paraId="5FAAB71C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277" w:type="dxa"/>
            <w:vAlign w:val="center"/>
          </w:tcPr>
          <w:p w14:paraId="333F989F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5 288,6</w:t>
            </w:r>
          </w:p>
        </w:tc>
        <w:tc>
          <w:tcPr>
            <w:tcW w:w="2414" w:type="dxa"/>
            <w:vAlign w:val="center"/>
          </w:tcPr>
          <w:p w14:paraId="29CED15F" w14:textId="77777777" w:rsidR="009B1F0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 реализован досрочно (план – 31.08.2020, факт 17.02.2020).</w:t>
            </w:r>
          </w:p>
          <w:p w14:paraId="7E42F988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Постановление администрации города Мегиона от 25.12.2020 №2924 </w:t>
            </w:r>
            <w:r>
              <w:rPr>
                <w:b w:val="0"/>
                <w:sz w:val="24"/>
                <w:szCs w:val="24"/>
              </w:rPr>
              <w:lastRenderedPageBreak/>
              <w:t>«О вводе в состав муниципальной собственности и закреплении на праве оперативного управления»</w:t>
            </w:r>
            <w:r w:rsidRPr="006D6DED">
              <w:rPr>
                <w:b w:val="0"/>
                <w:sz w:val="24"/>
                <w:szCs w:val="24"/>
              </w:rPr>
              <w:t>.</w:t>
            </w:r>
          </w:p>
        </w:tc>
      </w:tr>
      <w:tr w:rsidR="009B1F0E" w:rsidRPr="0031110A" w14:paraId="7EEC4D89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460970F0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6" w:type="dxa"/>
            <w:vAlign w:val="center"/>
          </w:tcPr>
          <w:p w14:paraId="733E71AA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6D6DED">
              <w:rPr>
                <w:b w:val="0"/>
                <w:sz w:val="24"/>
                <w:szCs w:val="24"/>
              </w:rPr>
              <w:t xml:space="preserve">портивный центр с универсальным игровым залом и плоскостными сооружениями в 21 микрорайоне  </w:t>
            </w:r>
          </w:p>
          <w:p w14:paraId="3D9B75BA" w14:textId="77777777" w:rsidR="009B1F0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D6DED">
              <w:rPr>
                <w:b w:val="0"/>
                <w:sz w:val="24"/>
                <w:szCs w:val="24"/>
              </w:rPr>
              <w:t>г.Мегиона</w:t>
            </w:r>
          </w:p>
          <w:p w14:paraId="10003ADD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Инвестор – АО «ДСК «Автобан»</w:t>
            </w:r>
          </w:p>
        </w:tc>
        <w:tc>
          <w:tcPr>
            <w:tcW w:w="2410" w:type="dxa"/>
            <w:vAlign w:val="center"/>
          </w:tcPr>
          <w:p w14:paraId="73DEDF0A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t xml:space="preserve">Решение Думы </w:t>
            </w:r>
            <w:r>
              <w:rPr>
                <w:b w:val="0"/>
                <w:sz w:val="24"/>
                <w:szCs w:val="24"/>
              </w:rPr>
              <w:t xml:space="preserve">города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Мегиона </w:t>
            </w:r>
            <w:r w:rsidRPr="00B047FE">
              <w:rPr>
                <w:b w:val="0"/>
                <w:sz w:val="24"/>
                <w:szCs w:val="24"/>
              </w:rPr>
              <w:t xml:space="preserve"> от</w:t>
            </w:r>
            <w:proofErr w:type="gramEnd"/>
            <w:r w:rsidRPr="00B047FE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</w:rPr>
              <w:t>7</w:t>
            </w:r>
            <w:r w:rsidRPr="00B047FE">
              <w:rPr>
                <w:b w:val="0"/>
                <w:sz w:val="24"/>
                <w:szCs w:val="24"/>
              </w:rPr>
              <w:t>.09.201</w:t>
            </w:r>
            <w:r>
              <w:rPr>
                <w:b w:val="0"/>
                <w:sz w:val="24"/>
                <w:szCs w:val="24"/>
              </w:rPr>
              <w:t>9</w:t>
            </w:r>
            <w:r w:rsidRPr="00B047FE">
              <w:rPr>
                <w:b w:val="0"/>
                <w:sz w:val="24"/>
                <w:szCs w:val="24"/>
              </w:rPr>
              <w:t xml:space="preserve"> №3</w:t>
            </w:r>
            <w:r>
              <w:rPr>
                <w:b w:val="0"/>
                <w:sz w:val="24"/>
                <w:szCs w:val="24"/>
              </w:rPr>
              <w:t>75</w:t>
            </w:r>
            <w:r w:rsidRPr="00B047FE">
              <w:rPr>
                <w:b w:val="0"/>
                <w:sz w:val="24"/>
                <w:szCs w:val="24"/>
              </w:rPr>
              <w:t xml:space="preserve"> «О стратегии социально-</w:t>
            </w:r>
          </w:p>
          <w:p w14:paraId="481F69A9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t xml:space="preserve">экономического развития </w:t>
            </w:r>
            <w:r>
              <w:rPr>
                <w:b w:val="0"/>
                <w:sz w:val="24"/>
                <w:szCs w:val="24"/>
              </w:rPr>
              <w:t>городского округа город Мегион</w:t>
            </w:r>
          </w:p>
          <w:p w14:paraId="782548F0" w14:textId="77777777" w:rsidR="009B1F0E" w:rsidRPr="00B047F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7FE">
              <w:rPr>
                <w:rFonts w:ascii="Times New Roman" w:hAnsi="Times New Roman"/>
                <w:sz w:val="24"/>
                <w:szCs w:val="24"/>
              </w:rPr>
              <w:t>до 203</w:t>
            </w:r>
            <w:r w:rsidRPr="00B047FE">
              <w:rPr>
                <w:sz w:val="24"/>
                <w:szCs w:val="24"/>
              </w:rPr>
              <w:t>5</w:t>
            </w:r>
            <w:r w:rsidRPr="00B047FE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14:paraId="496C2981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706" w:type="dxa"/>
            <w:vAlign w:val="center"/>
          </w:tcPr>
          <w:p w14:paraId="55811FB1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Реализован</w:t>
            </w:r>
          </w:p>
        </w:tc>
        <w:tc>
          <w:tcPr>
            <w:tcW w:w="1423" w:type="dxa"/>
            <w:vAlign w:val="center"/>
          </w:tcPr>
          <w:p w14:paraId="55A99D5F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156,5 млн. руб.</w:t>
            </w:r>
          </w:p>
        </w:tc>
        <w:tc>
          <w:tcPr>
            <w:tcW w:w="1134" w:type="dxa"/>
            <w:vAlign w:val="center"/>
          </w:tcPr>
          <w:p w14:paraId="670717B5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77" w:type="dxa"/>
            <w:vAlign w:val="center"/>
          </w:tcPr>
          <w:p w14:paraId="16255E90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909,2</w:t>
            </w:r>
          </w:p>
        </w:tc>
        <w:tc>
          <w:tcPr>
            <w:tcW w:w="2414" w:type="dxa"/>
            <w:vAlign w:val="center"/>
          </w:tcPr>
          <w:p w14:paraId="32A96BB1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Введен в </w:t>
            </w:r>
          </w:p>
          <w:p w14:paraId="289533AD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эксплуатацию в 2019 году, на условиях концессионного соглашения</w:t>
            </w:r>
          </w:p>
        </w:tc>
      </w:tr>
      <w:tr w:rsidR="009B1F0E" w:rsidRPr="0031110A" w14:paraId="51900652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4A676ADE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46" w:type="dxa"/>
            <w:vAlign w:val="center"/>
          </w:tcPr>
          <w:p w14:paraId="7C7BA847" w14:textId="77777777" w:rsidR="009B1F0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Световая композиция «МЕГИОН» </w:t>
            </w:r>
          </w:p>
        </w:tc>
        <w:tc>
          <w:tcPr>
            <w:tcW w:w="2410" w:type="dxa"/>
            <w:vAlign w:val="center"/>
          </w:tcPr>
          <w:p w14:paraId="2EF39FA2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3FDCCC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руководителе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й при главе города </w:t>
            </w:r>
          </w:p>
        </w:tc>
        <w:tc>
          <w:tcPr>
            <w:tcW w:w="1706" w:type="dxa"/>
            <w:vAlign w:val="center"/>
          </w:tcPr>
          <w:p w14:paraId="54065ADF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Реализован</w:t>
            </w:r>
          </w:p>
        </w:tc>
        <w:tc>
          <w:tcPr>
            <w:tcW w:w="1423" w:type="dxa"/>
            <w:vAlign w:val="center"/>
          </w:tcPr>
          <w:p w14:paraId="12D8F1E9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25,0 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27C52368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vAlign w:val="center"/>
          </w:tcPr>
          <w:p w14:paraId="50EC0341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vAlign w:val="center"/>
          </w:tcPr>
          <w:p w14:paraId="0945B07B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1F0E" w:rsidRPr="0031110A" w14:paraId="779EB9AE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1D4F5501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46" w:type="dxa"/>
            <w:vAlign w:val="center"/>
          </w:tcPr>
          <w:p w14:paraId="077CB958" w14:textId="77777777" w:rsidR="009B1F0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Инсталляция «Я люблю Мегион»</w:t>
            </w:r>
          </w:p>
        </w:tc>
        <w:tc>
          <w:tcPr>
            <w:tcW w:w="2410" w:type="dxa"/>
            <w:vAlign w:val="center"/>
          </w:tcPr>
          <w:p w14:paraId="56DF1E5D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9CB4DE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руководителей при главе города</w:t>
            </w:r>
          </w:p>
        </w:tc>
        <w:tc>
          <w:tcPr>
            <w:tcW w:w="1706" w:type="dxa"/>
            <w:vAlign w:val="center"/>
          </w:tcPr>
          <w:p w14:paraId="3ED395BF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Реализован</w:t>
            </w:r>
          </w:p>
        </w:tc>
        <w:tc>
          <w:tcPr>
            <w:tcW w:w="1423" w:type="dxa"/>
            <w:vAlign w:val="center"/>
          </w:tcPr>
          <w:p w14:paraId="562485D8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6,0 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522F97EB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vAlign w:val="center"/>
          </w:tcPr>
          <w:p w14:paraId="06E3F428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vAlign w:val="center"/>
          </w:tcPr>
          <w:p w14:paraId="721A5794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1F0E" w:rsidRPr="0031110A" w14:paraId="4014E593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1F463E3A" w14:textId="77777777" w:rsidR="009B1F0E" w:rsidRPr="006D6DED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46" w:type="dxa"/>
            <w:vAlign w:val="center"/>
          </w:tcPr>
          <w:p w14:paraId="64CDEDD7" w14:textId="77777777" w:rsidR="009B1F0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Детская и</w:t>
            </w:r>
            <w:r w:rsidRPr="00597A2E">
              <w:rPr>
                <w:b w:val="0"/>
                <w:sz w:val="24"/>
                <w:szCs w:val="24"/>
              </w:rPr>
              <w:t>гровая площадка</w:t>
            </w:r>
          </w:p>
        </w:tc>
        <w:tc>
          <w:tcPr>
            <w:tcW w:w="2410" w:type="dxa"/>
            <w:vAlign w:val="center"/>
          </w:tcPr>
          <w:p w14:paraId="4B2A48D7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3943FC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 руководителей при главе города</w:t>
            </w:r>
          </w:p>
        </w:tc>
        <w:tc>
          <w:tcPr>
            <w:tcW w:w="1706" w:type="dxa"/>
            <w:vAlign w:val="center"/>
          </w:tcPr>
          <w:p w14:paraId="1FF1F942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Реализован</w:t>
            </w:r>
          </w:p>
        </w:tc>
        <w:tc>
          <w:tcPr>
            <w:tcW w:w="1423" w:type="dxa"/>
            <w:vAlign w:val="center"/>
          </w:tcPr>
          <w:p w14:paraId="20F4233C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1,7 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50F8687F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vAlign w:val="center"/>
          </w:tcPr>
          <w:p w14:paraId="64CDB6B6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vAlign w:val="center"/>
          </w:tcPr>
          <w:p w14:paraId="42E75782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1F0E" w:rsidRPr="0031110A" w14:paraId="3EAEAE87" w14:textId="77777777" w:rsidTr="00463864">
        <w:tc>
          <w:tcPr>
            <w:tcW w:w="15189" w:type="dxa"/>
            <w:gridSpan w:val="10"/>
          </w:tcPr>
          <w:p w14:paraId="7CB81FF3" w14:textId="77777777" w:rsidR="009B1F0E" w:rsidRPr="00DE3C16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E3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Реализуемые проекты</w:t>
            </w:r>
          </w:p>
        </w:tc>
      </w:tr>
      <w:tr w:rsidR="009B1F0E" w:rsidRPr="0031110A" w14:paraId="43785EC0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4E6A579F" w14:textId="77777777" w:rsidR="009B1F0E" w:rsidRPr="006D6DED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2346" w:type="dxa"/>
            <w:vAlign w:val="center"/>
          </w:tcPr>
          <w:p w14:paraId="60B03BC9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Школа на 1600 учащихся по адресу г.Мегион XX микрорайон (Общеобразовательная организация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углубленным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изучением отдельных предметов с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универсальной безбарьерной средой)</w:t>
            </w:r>
          </w:p>
        </w:tc>
        <w:tc>
          <w:tcPr>
            <w:tcW w:w="2410" w:type="dxa"/>
            <w:vAlign w:val="center"/>
          </w:tcPr>
          <w:p w14:paraId="63F283BB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lastRenderedPageBreak/>
              <w:t xml:space="preserve">Решение Думы </w:t>
            </w:r>
            <w:r>
              <w:rPr>
                <w:b w:val="0"/>
                <w:sz w:val="24"/>
                <w:szCs w:val="24"/>
              </w:rPr>
              <w:t xml:space="preserve">города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Мегиона </w:t>
            </w:r>
            <w:r w:rsidRPr="00B047FE">
              <w:rPr>
                <w:b w:val="0"/>
                <w:sz w:val="24"/>
                <w:szCs w:val="24"/>
              </w:rPr>
              <w:t xml:space="preserve"> от</w:t>
            </w:r>
            <w:proofErr w:type="gramEnd"/>
            <w:r w:rsidRPr="00B047FE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</w:rPr>
              <w:t>7</w:t>
            </w:r>
            <w:r w:rsidRPr="00B047FE">
              <w:rPr>
                <w:b w:val="0"/>
                <w:sz w:val="24"/>
                <w:szCs w:val="24"/>
              </w:rPr>
              <w:t>.09.201</w:t>
            </w:r>
            <w:r>
              <w:rPr>
                <w:b w:val="0"/>
                <w:sz w:val="24"/>
                <w:szCs w:val="24"/>
              </w:rPr>
              <w:t>9</w:t>
            </w:r>
            <w:r w:rsidRPr="00B047FE">
              <w:rPr>
                <w:b w:val="0"/>
                <w:sz w:val="24"/>
                <w:szCs w:val="24"/>
              </w:rPr>
              <w:t xml:space="preserve"> №3</w:t>
            </w:r>
            <w:r>
              <w:rPr>
                <w:b w:val="0"/>
                <w:sz w:val="24"/>
                <w:szCs w:val="24"/>
              </w:rPr>
              <w:t>75</w:t>
            </w:r>
            <w:r w:rsidRPr="00B047FE">
              <w:rPr>
                <w:b w:val="0"/>
                <w:sz w:val="24"/>
                <w:szCs w:val="24"/>
              </w:rPr>
              <w:t xml:space="preserve"> «О стратегии социально-</w:t>
            </w:r>
          </w:p>
          <w:p w14:paraId="69B4847B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t xml:space="preserve">экономического развития </w:t>
            </w:r>
            <w:r>
              <w:rPr>
                <w:b w:val="0"/>
                <w:sz w:val="24"/>
                <w:szCs w:val="24"/>
              </w:rPr>
              <w:t>городского округа город Мегион</w:t>
            </w:r>
          </w:p>
          <w:p w14:paraId="4D4B63EF" w14:textId="77777777" w:rsidR="009B1F0E" w:rsidRPr="00B047F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7FE">
              <w:rPr>
                <w:rFonts w:ascii="Times New Roman" w:hAnsi="Times New Roman"/>
                <w:sz w:val="24"/>
                <w:szCs w:val="24"/>
              </w:rPr>
              <w:lastRenderedPageBreak/>
              <w:t>до 203</w:t>
            </w:r>
            <w:r w:rsidRPr="00B047FE">
              <w:rPr>
                <w:sz w:val="24"/>
                <w:szCs w:val="24"/>
              </w:rPr>
              <w:t>5</w:t>
            </w:r>
            <w:r w:rsidRPr="00B047FE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14:paraId="6045AE53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1706" w:type="dxa"/>
            <w:vAlign w:val="center"/>
          </w:tcPr>
          <w:p w14:paraId="6C3D9292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Реализуемый</w:t>
            </w:r>
          </w:p>
        </w:tc>
        <w:tc>
          <w:tcPr>
            <w:tcW w:w="1423" w:type="dxa"/>
            <w:vAlign w:val="center"/>
          </w:tcPr>
          <w:p w14:paraId="112CE4E0" w14:textId="77777777" w:rsidR="009B1F0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2552658" w14:textId="2B56A9F9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504,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</w:t>
            </w:r>
            <w:r w:rsidR="00F20B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F20B4D"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млн.</w:t>
            </w:r>
            <w:proofErr w:type="gramEnd"/>
            <w:r w:rsidR="00F20B4D"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руб.</w:t>
            </w:r>
            <w:bookmarkStart w:id="0" w:name="_GoBack"/>
            <w:bookmarkEnd w:id="0"/>
          </w:p>
          <w:p w14:paraId="17AC9D97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14:paraId="5426765C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77" w:type="dxa"/>
            <w:vAlign w:val="center"/>
          </w:tcPr>
          <w:p w14:paraId="6297835B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26 668</w:t>
            </w:r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,6</w:t>
            </w:r>
          </w:p>
        </w:tc>
        <w:tc>
          <w:tcPr>
            <w:tcW w:w="2414" w:type="dxa"/>
            <w:vAlign w:val="center"/>
          </w:tcPr>
          <w:p w14:paraId="69973563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проекта</w:t>
            </w:r>
          </w:p>
          <w:p w14:paraId="68E8166A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7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2021-2023 год</w:t>
            </w:r>
          </w:p>
          <w:p w14:paraId="2AB0DF96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 Кадастровый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номер 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86:19:0010418:1123,</w:t>
            </w:r>
          </w:p>
          <w:p w14:paraId="5E7E59BA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 технических условий электроснабжения от 17.02.2017 №02/231, схема трассы кабельных линий от 03.12.2018 №02/2319,</w:t>
            </w:r>
          </w:p>
          <w:p w14:paraId="3045256A" w14:textId="77777777" w:rsidR="009B1F0E" w:rsidRDefault="009B1F0E" w:rsidP="00EF2EF5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технические условия тепло, -водоснабжения, водоотведение </w:t>
            </w:r>
            <w:r w:rsidRPr="006D6DE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27.07.2018 №970</w:t>
            </w:r>
          </w:p>
          <w:p w14:paraId="67B91C1C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Источник финансирования данного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согласно Государственной программе внебюджетные источники (концессионное соглашение). На сегодняшний день поступила инициатива инвестора по реализации проекта по принципу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-частного партнерства</w:t>
            </w:r>
          </w:p>
        </w:tc>
      </w:tr>
      <w:tr w:rsidR="009B1F0E" w:rsidRPr="0031110A" w14:paraId="572728A8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7BD7B9E6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6" w:type="dxa"/>
            <w:vAlign w:val="center"/>
          </w:tcPr>
          <w:p w14:paraId="1E0397B4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>Мемориальный</w:t>
            </w:r>
          </w:p>
          <w:p w14:paraId="0ADFA4A4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 xml:space="preserve"> комплекс</w:t>
            </w:r>
          </w:p>
          <w:p w14:paraId="40BBEFA9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 xml:space="preserve"> «Аллея Славы»</w:t>
            </w:r>
          </w:p>
          <w:p w14:paraId="04E5F632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 xml:space="preserve"> по</w:t>
            </w:r>
          </w:p>
          <w:p w14:paraId="0522A0CD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F29AE">
              <w:rPr>
                <w:b w:val="0"/>
                <w:sz w:val="24"/>
                <w:szCs w:val="24"/>
              </w:rPr>
              <w:t>ул.Строителей</w:t>
            </w:r>
            <w:proofErr w:type="spellEnd"/>
          </w:p>
          <w:p w14:paraId="1C7F9AA3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14:paraId="665C2199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>Застройщик – ЗАО «</w:t>
            </w:r>
            <w:proofErr w:type="spellStart"/>
            <w:r w:rsidRPr="006F29AE">
              <w:rPr>
                <w:b w:val="0"/>
                <w:sz w:val="24"/>
                <w:szCs w:val="24"/>
              </w:rPr>
              <w:t>Мегионгорстрой</w:t>
            </w:r>
            <w:proofErr w:type="spellEnd"/>
            <w:r w:rsidRPr="006F29A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7781E83C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lastRenderedPageBreak/>
              <w:t xml:space="preserve">Постановление администрации города от 15.11.2019 №2417 «О плане </w:t>
            </w:r>
            <w:r w:rsidRPr="006F29AE">
              <w:rPr>
                <w:b w:val="0"/>
                <w:sz w:val="24"/>
                <w:szCs w:val="24"/>
              </w:rPr>
              <w:lastRenderedPageBreak/>
              <w:t>мероприятий 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1843" w:type="dxa"/>
            <w:vAlign w:val="center"/>
          </w:tcPr>
          <w:p w14:paraId="4DB73717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1706" w:type="dxa"/>
            <w:vAlign w:val="center"/>
          </w:tcPr>
          <w:p w14:paraId="08C93969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  <w:lang w:eastAsia="ru-RU" w:bidi="ru-RU"/>
              </w:rPr>
              <w:t>Реализуемый</w:t>
            </w:r>
          </w:p>
        </w:tc>
        <w:tc>
          <w:tcPr>
            <w:tcW w:w="1423" w:type="dxa"/>
            <w:vAlign w:val="center"/>
          </w:tcPr>
          <w:p w14:paraId="2AAC32A2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B1F4140" w14:textId="77777777" w:rsidR="009B1F0E" w:rsidRPr="006F29A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F2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Создание рабочих мест </w:t>
            </w:r>
            <w:r w:rsidRPr="006F2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проектом не </w:t>
            </w:r>
            <w:proofErr w:type="spellStart"/>
            <w:r w:rsidRPr="006F2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предусмот</w:t>
            </w:r>
            <w:proofErr w:type="spellEnd"/>
          </w:p>
          <w:p w14:paraId="69170A44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F29AE">
              <w:rPr>
                <w:b w:val="0"/>
                <w:color w:val="000000" w:themeColor="text1"/>
                <w:sz w:val="24"/>
                <w:szCs w:val="24"/>
                <w:lang w:eastAsia="ru-RU" w:bidi="ru-RU"/>
              </w:rPr>
              <w:t>рено</w:t>
            </w:r>
            <w:proofErr w:type="spellEnd"/>
          </w:p>
        </w:tc>
        <w:tc>
          <w:tcPr>
            <w:tcW w:w="1277" w:type="dxa"/>
            <w:vAlign w:val="center"/>
          </w:tcPr>
          <w:p w14:paraId="33F1C0A0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5C777F82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 xml:space="preserve">Кадастровые номера земельных участков, на которых расположен объект: </w:t>
            </w:r>
            <w:r w:rsidRPr="006F29AE">
              <w:rPr>
                <w:b w:val="0"/>
                <w:sz w:val="24"/>
                <w:szCs w:val="24"/>
              </w:rPr>
              <w:lastRenderedPageBreak/>
              <w:t>86:19:0010415:1507, 86:19:0010415:1508, 86:19:0010415:1509, 86:19:0010415:1499.</w:t>
            </w:r>
          </w:p>
          <w:p w14:paraId="6F637FB5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 xml:space="preserve">В центре окружения стел будет установлена монументально-скульптурная композиция, состоящая из группы условных форм: лаврового венка и фигур людей. По территории аллеи засеяны газоны, посажены цветники, кустарники и деревья. Места отдыха оборудованы скамьями, лавками и урнами для мусора. Покрытие площадок и тротуаров </w:t>
            </w:r>
            <w:r w:rsidRPr="006F29AE">
              <w:rPr>
                <w:b w:val="0"/>
                <w:sz w:val="24"/>
                <w:szCs w:val="24"/>
              </w:rPr>
              <w:lastRenderedPageBreak/>
              <w:t>выполнено из гранитной брусчатки. Также выполнено освещение территории аллеи и стел Открытие мемориального комплекса планируется 26.07.2020</w:t>
            </w:r>
          </w:p>
        </w:tc>
      </w:tr>
      <w:tr w:rsidR="009B1F0E" w:rsidRPr="0031110A" w14:paraId="56F59096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144F9012" w14:textId="77777777" w:rsidR="009B1F0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6" w:type="dxa"/>
            <w:vAlign w:val="center"/>
          </w:tcPr>
          <w:p w14:paraId="4B56D09D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 xml:space="preserve">«Аллея трудовой Славы» </w:t>
            </w:r>
          </w:p>
          <w:p w14:paraId="5C8DFB36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 xml:space="preserve"> 11 микрорайон, пересечение </w:t>
            </w:r>
            <w:proofErr w:type="spellStart"/>
            <w:r w:rsidRPr="006F29AE">
              <w:rPr>
                <w:b w:val="0"/>
                <w:sz w:val="24"/>
                <w:szCs w:val="24"/>
              </w:rPr>
              <w:t>ул.Кузьмина</w:t>
            </w:r>
            <w:proofErr w:type="spellEnd"/>
            <w:r w:rsidRPr="006F29AE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6F29AE">
              <w:rPr>
                <w:b w:val="0"/>
                <w:sz w:val="24"/>
                <w:szCs w:val="24"/>
              </w:rPr>
              <w:t>ул.Сутормина</w:t>
            </w:r>
            <w:proofErr w:type="spellEnd"/>
          </w:p>
          <w:p w14:paraId="4DEB4133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>Застройщик –</w:t>
            </w:r>
          </w:p>
          <w:p w14:paraId="553121A9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 xml:space="preserve"> ООО «</w:t>
            </w:r>
            <w:proofErr w:type="spellStart"/>
            <w:r w:rsidRPr="006F29AE">
              <w:rPr>
                <w:b w:val="0"/>
                <w:sz w:val="24"/>
                <w:szCs w:val="24"/>
              </w:rPr>
              <w:t>Юграстрой</w:t>
            </w:r>
            <w:proofErr w:type="spellEnd"/>
          </w:p>
          <w:p w14:paraId="58E52BF5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>индустрия»</w:t>
            </w:r>
          </w:p>
        </w:tc>
        <w:tc>
          <w:tcPr>
            <w:tcW w:w="2410" w:type="dxa"/>
            <w:vAlign w:val="center"/>
          </w:tcPr>
          <w:p w14:paraId="6AD42E7E" w14:textId="77777777" w:rsidR="009B1F0E" w:rsidRPr="006F29A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>Постановление администрации города от 15.11.2019 №2417 «О плане мероприятий 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1843" w:type="dxa"/>
            <w:vAlign w:val="center"/>
          </w:tcPr>
          <w:p w14:paraId="69088577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D42B18">
              <w:rPr>
                <w:b w:val="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706" w:type="dxa"/>
            <w:vAlign w:val="center"/>
          </w:tcPr>
          <w:p w14:paraId="06F52370" w14:textId="77777777" w:rsidR="009B1F0E" w:rsidRPr="00621526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21526">
              <w:rPr>
                <w:b w:val="0"/>
                <w:sz w:val="24"/>
                <w:szCs w:val="24"/>
                <w:lang w:eastAsia="ru-RU" w:bidi="ru-RU"/>
              </w:rPr>
              <w:t>Реализуемый</w:t>
            </w:r>
          </w:p>
        </w:tc>
        <w:tc>
          <w:tcPr>
            <w:tcW w:w="1423" w:type="dxa"/>
            <w:vAlign w:val="center"/>
          </w:tcPr>
          <w:p w14:paraId="055D472C" w14:textId="77777777" w:rsidR="009B1F0E" w:rsidRPr="0031110A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802166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Создание рабочих мест проектом не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предусмот</w:t>
            </w:r>
            <w:proofErr w:type="spellEnd"/>
          </w:p>
          <w:p w14:paraId="5C8E2BA8" w14:textId="77777777" w:rsidR="009B1F0E" w:rsidRPr="00D42B18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42B18">
              <w:rPr>
                <w:b w:val="0"/>
                <w:color w:val="000000" w:themeColor="text1"/>
                <w:sz w:val="24"/>
                <w:szCs w:val="24"/>
                <w:lang w:eastAsia="ru-RU" w:bidi="ru-RU"/>
              </w:rPr>
              <w:t>рено</w:t>
            </w:r>
            <w:proofErr w:type="spellEnd"/>
          </w:p>
        </w:tc>
        <w:tc>
          <w:tcPr>
            <w:tcW w:w="1277" w:type="dxa"/>
            <w:vAlign w:val="center"/>
          </w:tcPr>
          <w:p w14:paraId="552DB18F" w14:textId="77777777" w:rsidR="009B1F0E" w:rsidRPr="00695275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55019982" w14:textId="77777777" w:rsidR="009B1F0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F29AE">
              <w:rPr>
                <w:b w:val="0"/>
                <w:sz w:val="24"/>
                <w:szCs w:val="24"/>
              </w:rPr>
              <w:t>Кадастровый номер: 86:19:0010100:14</w:t>
            </w:r>
          </w:p>
          <w:p w14:paraId="396AF2E8" w14:textId="77777777" w:rsidR="009B1F0E" w:rsidRPr="00B17076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D42B18">
              <w:rPr>
                <w:b w:val="0"/>
                <w:sz w:val="24"/>
                <w:szCs w:val="24"/>
              </w:rPr>
              <w:t>В рамках МК выполн</w:t>
            </w:r>
            <w:r>
              <w:rPr>
                <w:b w:val="0"/>
                <w:sz w:val="24"/>
                <w:szCs w:val="24"/>
              </w:rPr>
              <w:t>яются</w:t>
            </w:r>
            <w:r w:rsidRPr="00D42B18">
              <w:rPr>
                <w:b w:val="0"/>
                <w:sz w:val="24"/>
                <w:szCs w:val="24"/>
              </w:rPr>
              <w:t xml:space="preserve"> работы: устройство тротуаров и площадок из тротуарной плитки, бетонная стенка, озеленение, монтаж малых архитектурных форм </w:t>
            </w:r>
            <w:r w:rsidRPr="00D42B18">
              <w:rPr>
                <w:b w:val="0"/>
                <w:sz w:val="24"/>
                <w:szCs w:val="24"/>
              </w:rPr>
              <w:lastRenderedPageBreak/>
              <w:t xml:space="preserve">(скамейки и урны), установка наружного освещения. Также заключен МК на поставку композиции «Книгу летописи большой нефти», поставка композиции до 25.08.2020. </w:t>
            </w:r>
            <w:proofErr w:type="spellStart"/>
            <w:r w:rsidRPr="00D42B18">
              <w:rPr>
                <w:b w:val="0"/>
                <w:sz w:val="24"/>
                <w:szCs w:val="24"/>
              </w:rPr>
              <w:t>C</w:t>
            </w:r>
            <w:r>
              <w:rPr>
                <w:b w:val="0"/>
                <w:sz w:val="24"/>
                <w:szCs w:val="24"/>
              </w:rPr>
              <w:t>рок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исполнения  25.09.2020</w:t>
            </w:r>
          </w:p>
        </w:tc>
      </w:tr>
      <w:tr w:rsidR="009B1F0E" w14:paraId="39510DDC" w14:textId="77777777" w:rsidTr="00463864">
        <w:tc>
          <w:tcPr>
            <w:tcW w:w="15189" w:type="dxa"/>
            <w:gridSpan w:val="10"/>
          </w:tcPr>
          <w:p w14:paraId="25B8B052" w14:textId="77777777" w:rsidR="009B1F0E" w:rsidRPr="00A65DF6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1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Проекты, планируемые к реализации</w:t>
            </w:r>
          </w:p>
        </w:tc>
      </w:tr>
      <w:tr w:rsidR="009B1F0E" w14:paraId="1BC5D068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758D831E" w14:textId="77777777" w:rsidR="009B1F0E" w:rsidRPr="006D6DED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2346" w:type="dxa"/>
            <w:vAlign w:val="center"/>
          </w:tcPr>
          <w:p w14:paraId="50EBF9B4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Физкультурно-спортивный комплекс с универсальным спортивным залом, залами единоборств в</w:t>
            </w:r>
          </w:p>
          <w:p w14:paraId="07D74623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г.Мегионе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14:paraId="68AA54B9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ул.Проспект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Победы</w:t>
            </w:r>
          </w:p>
          <w:p w14:paraId="69813D42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1E17F714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lastRenderedPageBreak/>
              <w:t xml:space="preserve">Решение Думы </w:t>
            </w:r>
            <w:r>
              <w:rPr>
                <w:b w:val="0"/>
                <w:sz w:val="24"/>
                <w:szCs w:val="24"/>
              </w:rPr>
              <w:t xml:space="preserve">города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Мегиона </w:t>
            </w:r>
            <w:r w:rsidRPr="00B047FE">
              <w:rPr>
                <w:b w:val="0"/>
                <w:sz w:val="24"/>
                <w:szCs w:val="24"/>
              </w:rPr>
              <w:t xml:space="preserve"> от</w:t>
            </w:r>
            <w:proofErr w:type="gramEnd"/>
            <w:r w:rsidRPr="00B047FE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</w:rPr>
              <w:t>7</w:t>
            </w:r>
            <w:r w:rsidRPr="00B047FE">
              <w:rPr>
                <w:b w:val="0"/>
                <w:sz w:val="24"/>
                <w:szCs w:val="24"/>
              </w:rPr>
              <w:t>.09.201</w:t>
            </w:r>
            <w:r>
              <w:rPr>
                <w:b w:val="0"/>
                <w:sz w:val="24"/>
                <w:szCs w:val="24"/>
              </w:rPr>
              <w:t>9</w:t>
            </w:r>
            <w:r w:rsidRPr="00B047FE">
              <w:rPr>
                <w:b w:val="0"/>
                <w:sz w:val="24"/>
                <w:szCs w:val="24"/>
              </w:rPr>
              <w:t xml:space="preserve"> №3</w:t>
            </w:r>
            <w:r>
              <w:rPr>
                <w:b w:val="0"/>
                <w:sz w:val="24"/>
                <w:szCs w:val="24"/>
              </w:rPr>
              <w:t>75</w:t>
            </w:r>
            <w:r w:rsidRPr="00B047FE">
              <w:rPr>
                <w:b w:val="0"/>
                <w:sz w:val="24"/>
                <w:szCs w:val="24"/>
              </w:rPr>
              <w:t xml:space="preserve"> «О стратегии социально-</w:t>
            </w:r>
          </w:p>
          <w:p w14:paraId="186E7589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t xml:space="preserve">экономического развития </w:t>
            </w:r>
            <w:r>
              <w:rPr>
                <w:b w:val="0"/>
                <w:sz w:val="24"/>
                <w:szCs w:val="24"/>
              </w:rPr>
              <w:t>городского округа город Мегион</w:t>
            </w:r>
          </w:p>
          <w:p w14:paraId="609FD63E" w14:textId="77777777" w:rsidR="009B1F0E" w:rsidRPr="00140A9F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B047FE">
              <w:rPr>
                <w:rFonts w:ascii="Times New Roman" w:hAnsi="Times New Roman"/>
                <w:sz w:val="24"/>
                <w:szCs w:val="24"/>
              </w:rPr>
              <w:t>до 203</w:t>
            </w:r>
            <w:r w:rsidRPr="00B047FE">
              <w:rPr>
                <w:sz w:val="24"/>
                <w:szCs w:val="24"/>
              </w:rPr>
              <w:t>5</w:t>
            </w:r>
            <w:r w:rsidRPr="00B047FE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EEB01AE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706" w:type="dxa"/>
            <w:vAlign w:val="center"/>
          </w:tcPr>
          <w:p w14:paraId="48AC6566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мый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реализации</w:t>
            </w:r>
          </w:p>
        </w:tc>
        <w:tc>
          <w:tcPr>
            <w:tcW w:w="1423" w:type="dxa"/>
            <w:vAlign w:val="center"/>
          </w:tcPr>
          <w:p w14:paraId="18BAD731" w14:textId="77777777" w:rsidR="009B1F0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228,0</w:t>
            </w:r>
          </w:p>
          <w:p w14:paraId="52DE442C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млн. руб.</w:t>
            </w:r>
          </w:p>
        </w:tc>
        <w:tc>
          <w:tcPr>
            <w:tcW w:w="1134" w:type="dxa"/>
            <w:vAlign w:val="center"/>
          </w:tcPr>
          <w:p w14:paraId="33EA2FDD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77" w:type="dxa"/>
            <w:vAlign w:val="center"/>
          </w:tcPr>
          <w:p w14:paraId="3A3B0FFF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33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1 306,8</w:t>
            </w:r>
          </w:p>
        </w:tc>
        <w:tc>
          <w:tcPr>
            <w:tcW w:w="2414" w:type="dxa"/>
            <w:vAlign w:val="center"/>
          </w:tcPr>
          <w:p w14:paraId="06E173E5" w14:textId="77777777" w:rsidR="009B1F0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Земельный участок с кадастровым номером </w:t>
            </w:r>
            <w:r w:rsidRPr="004C4D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86:19:0010416:1109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р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еализация проекта планируется с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1-2022 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ов,  </w:t>
            </w:r>
          </w:p>
          <w:p w14:paraId="1227CBE5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готовится аукционная документация</w:t>
            </w:r>
          </w:p>
        </w:tc>
      </w:tr>
      <w:tr w:rsidR="009B1F0E" w14:paraId="70386F9E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0ED8F2D0" w14:textId="77777777" w:rsidR="009B1F0E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lastRenderedPageBreak/>
              <w:t>2</w:t>
            </w:r>
          </w:p>
        </w:tc>
        <w:tc>
          <w:tcPr>
            <w:tcW w:w="2346" w:type="dxa"/>
            <w:vAlign w:val="center"/>
          </w:tcPr>
          <w:p w14:paraId="33E7BE8D" w14:textId="77777777" w:rsidR="009B1F0E" w:rsidRPr="004C4D80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4D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Тренировочный спортивный комплекс с ледовым катком и бассейном в городе Мегионе </w:t>
            </w:r>
          </w:p>
          <w:p w14:paraId="5C85E869" w14:textId="77777777" w:rsidR="009B1F0E" w:rsidRPr="004C4D80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831DF09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4C461C68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t xml:space="preserve">Решение Думы </w:t>
            </w:r>
            <w:r>
              <w:rPr>
                <w:b w:val="0"/>
                <w:sz w:val="24"/>
                <w:szCs w:val="24"/>
              </w:rPr>
              <w:t xml:space="preserve">города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Мегиона </w:t>
            </w:r>
            <w:r w:rsidRPr="00B047FE">
              <w:rPr>
                <w:b w:val="0"/>
                <w:sz w:val="24"/>
                <w:szCs w:val="24"/>
              </w:rPr>
              <w:t xml:space="preserve"> от</w:t>
            </w:r>
            <w:proofErr w:type="gramEnd"/>
            <w:r w:rsidRPr="00B047FE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</w:rPr>
              <w:t>7</w:t>
            </w:r>
            <w:r w:rsidRPr="00B047FE">
              <w:rPr>
                <w:b w:val="0"/>
                <w:sz w:val="24"/>
                <w:szCs w:val="24"/>
              </w:rPr>
              <w:t>.09.201</w:t>
            </w:r>
            <w:r>
              <w:rPr>
                <w:b w:val="0"/>
                <w:sz w:val="24"/>
                <w:szCs w:val="24"/>
              </w:rPr>
              <w:t>9</w:t>
            </w:r>
            <w:r w:rsidRPr="00B047FE">
              <w:rPr>
                <w:b w:val="0"/>
                <w:sz w:val="24"/>
                <w:szCs w:val="24"/>
              </w:rPr>
              <w:t xml:space="preserve"> №3</w:t>
            </w:r>
            <w:r>
              <w:rPr>
                <w:b w:val="0"/>
                <w:sz w:val="24"/>
                <w:szCs w:val="24"/>
              </w:rPr>
              <w:t>75</w:t>
            </w:r>
            <w:r w:rsidRPr="00B047FE">
              <w:rPr>
                <w:b w:val="0"/>
                <w:sz w:val="24"/>
                <w:szCs w:val="24"/>
              </w:rPr>
              <w:t xml:space="preserve"> «О стратегии социально-</w:t>
            </w:r>
          </w:p>
          <w:p w14:paraId="38BCAE34" w14:textId="77777777" w:rsidR="009B1F0E" w:rsidRPr="00B047FE" w:rsidRDefault="009B1F0E" w:rsidP="00EF2EF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B047FE">
              <w:rPr>
                <w:b w:val="0"/>
                <w:sz w:val="24"/>
                <w:szCs w:val="24"/>
              </w:rPr>
              <w:t xml:space="preserve">экономического развития </w:t>
            </w:r>
            <w:r>
              <w:rPr>
                <w:b w:val="0"/>
                <w:sz w:val="24"/>
                <w:szCs w:val="24"/>
              </w:rPr>
              <w:t>городского округа город Мегион</w:t>
            </w:r>
          </w:p>
          <w:p w14:paraId="3973D45D" w14:textId="77777777" w:rsidR="009B1F0E" w:rsidRPr="00140A9F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B047FE">
              <w:rPr>
                <w:rFonts w:ascii="Times New Roman" w:hAnsi="Times New Roman"/>
                <w:sz w:val="24"/>
                <w:szCs w:val="24"/>
              </w:rPr>
              <w:t>до 203</w:t>
            </w:r>
            <w:r w:rsidRPr="00B047FE">
              <w:rPr>
                <w:sz w:val="24"/>
                <w:szCs w:val="24"/>
              </w:rPr>
              <w:t>5</w:t>
            </w:r>
            <w:r w:rsidRPr="00B047FE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BA6B49A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706" w:type="dxa"/>
            <w:vAlign w:val="center"/>
          </w:tcPr>
          <w:p w14:paraId="356B2FFE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мый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реализации</w:t>
            </w:r>
          </w:p>
        </w:tc>
        <w:tc>
          <w:tcPr>
            <w:tcW w:w="1423" w:type="dxa"/>
            <w:vAlign w:val="center"/>
          </w:tcPr>
          <w:p w14:paraId="6C1CF804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14:paraId="2E639C01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277" w:type="dxa"/>
            <w:vAlign w:val="center"/>
          </w:tcPr>
          <w:p w14:paraId="3E64913B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2 295,6</w:t>
            </w:r>
          </w:p>
        </w:tc>
        <w:tc>
          <w:tcPr>
            <w:tcW w:w="2414" w:type="dxa"/>
            <w:vAlign w:val="center"/>
          </w:tcPr>
          <w:p w14:paraId="3324471F" w14:textId="77777777" w:rsidR="009B1F0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Земельный участок с кадастровым номером </w:t>
            </w:r>
            <w:r w:rsidRPr="004C4D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86:19:0010416:110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  <w:p w14:paraId="11C93D11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1F0E" w14:paraId="31E02AF9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401EF450" w14:textId="77777777" w:rsidR="009B1F0E" w:rsidRPr="006D6DED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2346" w:type="dxa"/>
            <w:vAlign w:val="center"/>
          </w:tcPr>
          <w:p w14:paraId="7E8F7AE6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«Модернизация улично-дорожной сети </w:t>
            </w:r>
          </w:p>
          <w:p w14:paraId="616AC197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города Мегиона»</w:t>
            </w:r>
          </w:p>
          <w:p w14:paraId="57919765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ул.Нефтяников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ул.Абазарова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ул.Пионерская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410" w:type="dxa"/>
            <w:vAlign w:val="center"/>
          </w:tcPr>
          <w:p w14:paraId="0769D9DB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Федеральный закон «О концессионных соглашениях» от 21.07.2005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115-ФЗ; Постановление главы города Мегиона  от 31.01.20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«Об 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утверждении перечня объектов улично-дорожной сети городского округа город Мегион в отношении которых планируется заключение концессионного соглашения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году» </w:t>
            </w:r>
          </w:p>
        </w:tc>
        <w:tc>
          <w:tcPr>
            <w:tcW w:w="1843" w:type="dxa"/>
            <w:vAlign w:val="center"/>
          </w:tcPr>
          <w:p w14:paraId="02D76A13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1706" w:type="dxa"/>
            <w:vAlign w:val="center"/>
          </w:tcPr>
          <w:p w14:paraId="1D0D0145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мый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реализации</w:t>
            </w:r>
          </w:p>
        </w:tc>
        <w:tc>
          <w:tcPr>
            <w:tcW w:w="1423" w:type="dxa"/>
            <w:vAlign w:val="center"/>
          </w:tcPr>
          <w:p w14:paraId="16F6678C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71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 млн. руб.</w:t>
            </w:r>
          </w:p>
        </w:tc>
        <w:tc>
          <w:tcPr>
            <w:tcW w:w="1134" w:type="dxa"/>
            <w:vAlign w:val="center"/>
          </w:tcPr>
          <w:p w14:paraId="05EF282D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Создание рабочих мест проектом не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предусмот</w:t>
            </w:r>
            <w:proofErr w:type="spellEnd"/>
          </w:p>
          <w:p w14:paraId="42E4F04F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рено</w:t>
            </w:r>
            <w:proofErr w:type="spellEnd"/>
          </w:p>
        </w:tc>
        <w:tc>
          <w:tcPr>
            <w:tcW w:w="1277" w:type="dxa"/>
            <w:vAlign w:val="center"/>
          </w:tcPr>
          <w:p w14:paraId="63E3D5BF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-</w:t>
            </w:r>
          </w:p>
        </w:tc>
        <w:tc>
          <w:tcPr>
            <w:tcW w:w="2414" w:type="dxa"/>
            <w:vAlign w:val="center"/>
          </w:tcPr>
          <w:p w14:paraId="368BF26E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Реализация проекта планируется с 2020 года,  на условиях концессионного соглашения</w:t>
            </w:r>
          </w:p>
        </w:tc>
      </w:tr>
      <w:tr w:rsidR="009B1F0E" w14:paraId="6EF5A4DA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7FDD5118" w14:textId="77777777" w:rsidR="009B1F0E" w:rsidRPr="000A39B7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346" w:type="dxa"/>
            <w:vAlign w:val="center"/>
          </w:tcPr>
          <w:p w14:paraId="687D0039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Автомобильная дорога по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ул.Нефтяников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ул.Заречная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ул.Губкина</w:t>
            </w:r>
            <w:proofErr w:type="spellEnd"/>
          </w:p>
        </w:tc>
        <w:tc>
          <w:tcPr>
            <w:tcW w:w="2410" w:type="dxa"/>
            <w:vAlign w:val="center"/>
          </w:tcPr>
          <w:p w14:paraId="1E7E8A50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Align w:val="center"/>
          </w:tcPr>
          <w:p w14:paraId="778CDF59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6" w:type="dxa"/>
            <w:vAlign w:val="center"/>
          </w:tcPr>
          <w:p w14:paraId="726153B0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мый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реализации</w:t>
            </w:r>
          </w:p>
        </w:tc>
        <w:tc>
          <w:tcPr>
            <w:tcW w:w="1423" w:type="dxa"/>
            <w:vAlign w:val="center"/>
          </w:tcPr>
          <w:p w14:paraId="1AD4789B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14:paraId="64239AEA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Создание рабочих мест проектом не </w:t>
            </w:r>
            <w:proofErr w:type="spellStart"/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предусмот</w:t>
            </w:r>
            <w:proofErr w:type="spellEnd"/>
          </w:p>
          <w:p w14:paraId="44FADD39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 w:bidi="ru-RU"/>
              </w:rPr>
            </w:pPr>
            <w:proofErr w:type="spellStart"/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рено</w:t>
            </w:r>
            <w:proofErr w:type="spellEnd"/>
          </w:p>
        </w:tc>
        <w:tc>
          <w:tcPr>
            <w:tcW w:w="1277" w:type="dxa"/>
            <w:vAlign w:val="center"/>
          </w:tcPr>
          <w:p w14:paraId="6705A1DB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414" w:type="dxa"/>
            <w:vAlign w:val="center"/>
          </w:tcPr>
          <w:p w14:paraId="5E1F39B4" w14:textId="77777777" w:rsidR="009B1F0E" w:rsidRPr="004512A1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ru-RU"/>
              </w:rPr>
            </w:pPr>
            <w:r w:rsidRPr="00451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2020-2021</w:t>
            </w:r>
          </w:p>
        </w:tc>
      </w:tr>
      <w:tr w:rsidR="009B1F0E" w14:paraId="02A02F8B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60C21FB4" w14:textId="77777777" w:rsidR="009B1F0E" w:rsidRPr="000A39B7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2346" w:type="dxa"/>
            <w:vAlign w:val="center"/>
          </w:tcPr>
          <w:p w14:paraId="1247146F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Строительство, реконструкция объектов улично-дорожного </w:t>
            </w:r>
          </w:p>
          <w:p w14:paraId="4BE7AA35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освещения</w:t>
            </w:r>
          </w:p>
          <w:p w14:paraId="1179A2D3" w14:textId="77777777" w:rsidR="009B1F0E" w:rsidRPr="006D6DED" w:rsidRDefault="009B1F0E" w:rsidP="00EF2EF5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(концессионное соглашение) </w:t>
            </w:r>
          </w:p>
        </w:tc>
        <w:tc>
          <w:tcPr>
            <w:tcW w:w="2410" w:type="dxa"/>
            <w:vAlign w:val="center"/>
          </w:tcPr>
          <w:p w14:paraId="02683DE4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Align w:val="center"/>
          </w:tcPr>
          <w:p w14:paraId="741B0102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6" w:type="dxa"/>
            <w:vAlign w:val="center"/>
          </w:tcPr>
          <w:p w14:paraId="4B0297E0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мый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реализации</w:t>
            </w:r>
          </w:p>
        </w:tc>
        <w:tc>
          <w:tcPr>
            <w:tcW w:w="1423" w:type="dxa"/>
            <w:vAlign w:val="center"/>
          </w:tcPr>
          <w:p w14:paraId="3D893761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14:paraId="541E5742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277" w:type="dxa"/>
            <w:vAlign w:val="center"/>
          </w:tcPr>
          <w:p w14:paraId="2B0662B5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414" w:type="dxa"/>
            <w:vAlign w:val="center"/>
          </w:tcPr>
          <w:p w14:paraId="2F058A87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9B1F0E" w:rsidRPr="00D42B18" w14:paraId="77F71886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564C9A72" w14:textId="77777777" w:rsidR="009B1F0E" w:rsidRPr="006D6DED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2346" w:type="dxa"/>
            <w:vAlign w:val="center"/>
          </w:tcPr>
          <w:p w14:paraId="53CDF509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Модернизация и эксплуатация систем тепло, -водоснабжения и водоотведения </w:t>
            </w:r>
          </w:p>
          <w:p w14:paraId="1F3E4126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(концессионное сог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ашение)</w:t>
            </w:r>
          </w:p>
        </w:tc>
        <w:tc>
          <w:tcPr>
            <w:tcW w:w="2410" w:type="dxa"/>
            <w:vAlign w:val="center"/>
          </w:tcPr>
          <w:p w14:paraId="32561158" w14:textId="77777777" w:rsidR="009B1F0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Федеральный закон «О концессионных соглашениях» от 21.07.2005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115-ФЗ; Постановление главы города </w:t>
            </w:r>
          </w:p>
          <w:p w14:paraId="2AE41BD6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Мегиона от 31.01.20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№1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«Об утверждении 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перечня объектов улично-дорожной сети городского округа город Мегион в отношении которых планируется заключение концессионного соглашения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году»</w:t>
            </w:r>
          </w:p>
        </w:tc>
        <w:tc>
          <w:tcPr>
            <w:tcW w:w="1843" w:type="dxa"/>
            <w:vAlign w:val="center"/>
          </w:tcPr>
          <w:p w14:paraId="0C0CA36F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1706" w:type="dxa"/>
            <w:vAlign w:val="center"/>
          </w:tcPr>
          <w:p w14:paraId="5BE67FC3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мый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реализации</w:t>
            </w:r>
          </w:p>
        </w:tc>
        <w:tc>
          <w:tcPr>
            <w:tcW w:w="1423" w:type="dxa"/>
            <w:vAlign w:val="center"/>
          </w:tcPr>
          <w:p w14:paraId="34C03CA6" w14:textId="77777777" w:rsidR="009B1F0E" w:rsidRPr="006D6DED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405,8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млн. руб.</w:t>
            </w:r>
          </w:p>
        </w:tc>
        <w:tc>
          <w:tcPr>
            <w:tcW w:w="1134" w:type="dxa"/>
            <w:vAlign w:val="center"/>
          </w:tcPr>
          <w:p w14:paraId="4DE379DB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Создание рабочих мест проектом не </w:t>
            </w:r>
            <w:proofErr w:type="spellStart"/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предусмот</w:t>
            </w:r>
            <w:proofErr w:type="spellEnd"/>
          </w:p>
          <w:p w14:paraId="2AC6A053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рено</w:t>
            </w:r>
            <w:proofErr w:type="spellEnd"/>
          </w:p>
        </w:tc>
        <w:tc>
          <w:tcPr>
            <w:tcW w:w="1277" w:type="dxa"/>
            <w:vAlign w:val="center"/>
          </w:tcPr>
          <w:p w14:paraId="21015ADC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-</w:t>
            </w:r>
          </w:p>
        </w:tc>
        <w:tc>
          <w:tcPr>
            <w:tcW w:w="2414" w:type="dxa"/>
            <w:vAlign w:val="center"/>
          </w:tcPr>
          <w:p w14:paraId="4C076112" w14:textId="77777777" w:rsidR="009B1F0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1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Реализация проекта планируется с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CD21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года, на условиях концессионного соглашения</w:t>
            </w:r>
          </w:p>
          <w:p w14:paraId="5223BD64" w14:textId="77777777" w:rsidR="009B1F0E" w:rsidRDefault="009B1F0E" w:rsidP="00EF2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025749A" w14:textId="77777777" w:rsidR="009B1F0E" w:rsidRPr="001C22CB" w:rsidRDefault="009B1F0E" w:rsidP="00EF2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B1F0E" w14:paraId="5024770E" w14:textId="77777777" w:rsidTr="00463864">
        <w:trPr>
          <w:gridAfter w:val="1"/>
          <w:wAfter w:w="10" w:type="dxa"/>
        </w:trPr>
        <w:tc>
          <w:tcPr>
            <w:tcW w:w="626" w:type="dxa"/>
            <w:vAlign w:val="center"/>
          </w:tcPr>
          <w:p w14:paraId="5D74D20D" w14:textId="77777777" w:rsidR="009B1F0E" w:rsidRPr="00E4400F" w:rsidRDefault="009B1F0E" w:rsidP="00EF2EF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2346" w:type="dxa"/>
            <w:vAlign w:val="center"/>
          </w:tcPr>
          <w:p w14:paraId="65AB22D9" w14:textId="77777777" w:rsidR="009B1F0E" w:rsidRPr="00A65DF6" w:rsidRDefault="009B1F0E" w:rsidP="00EF2EF5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парк» 11 микрорайон, пересечение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ул.Кузьмина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ул.Сутормина</w:t>
            </w:r>
            <w:proofErr w:type="spellEnd"/>
          </w:p>
        </w:tc>
        <w:tc>
          <w:tcPr>
            <w:tcW w:w="2410" w:type="dxa"/>
            <w:vAlign w:val="center"/>
          </w:tcPr>
          <w:p w14:paraId="7164CEC6" w14:textId="77777777" w:rsidR="009B1F0E" w:rsidRPr="00A65DF6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Align w:val="center"/>
          </w:tcPr>
          <w:p w14:paraId="435D6A01" w14:textId="77777777" w:rsidR="009B1F0E" w:rsidRPr="00A65DF6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6" w:type="dxa"/>
            <w:vAlign w:val="center"/>
          </w:tcPr>
          <w:p w14:paraId="71B88DBD" w14:textId="77777777" w:rsidR="009B1F0E" w:rsidRPr="00A65DF6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мый</w:t>
            </w:r>
            <w:proofErr w:type="spellEnd"/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реализации</w:t>
            </w:r>
          </w:p>
        </w:tc>
        <w:tc>
          <w:tcPr>
            <w:tcW w:w="1423" w:type="dxa"/>
            <w:vAlign w:val="center"/>
          </w:tcPr>
          <w:p w14:paraId="502282A5" w14:textId="77777777" w:rsidR="009B1F0E" w:rsidRPr="00456174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 45,0    </w:t>
            </w:r>
            <w:r w:rsidRPr="006D6D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млн.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  <w:vAlign w:val="center"/>
          </w:tcPr>
          <w:p w14:paraId="56FADEDD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Создание рабочих мест проектом не </w:t>
            </w:r>
            <w:proofErr w:type="spellStart"/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предусмот</w:t>
            </w:r>
            <w:proofErr w:type="spellEnd"/>
          </w:p>
          <w:p w14:paraId="7144A5D7" w14:textId="77777777" w:rsidR="009B1F0E" w:rsidRPr="00CD215E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CD2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рено</w:t>
            </w:r>
            <w:proofErr w:type="spellEnd"/>
          </w:p>
        </w:tc>
        <w:tc>
          <w:tcPr>
            <w:tcW w:w="1277" w:type="dxa"/>
            <w:vAlign w:val="center"/>
          </w:tcPr>
          <w:p w14:paraId="719B15F9" w14:textId="77777777" w:rsidR="009B1F0E" w:rsidRPr="00AC4F49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vAlign w:val="center"/>
          </w:tcPr>
          <w:p w14:paraId="65A6EECF" w14:textId="77777777" w:rsidR="009B1F0E" w:rsidRPr="00AC4F49" w:rsidRDefault="009B1F0E" w:rsidP="00EF2EF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</w:tbl>
    <w:p w14:paraId="21F83798" w14:textId="77777777" w:rsidR="009B1F0E" w:rsidRDefault="009B1F0E" w:rsidP="009B1F0E"/>
    <w:p w14:paraId="4A797E16" w14:textId="77777777" w:rsidR="009B1F0E" w:rsidRDefault="009B1F0E" w:rsidP="009B1F0E">
      <w:pPr>
        <w:jc w:val="both"/>
      </w:pPr>
      <w:r w:rsidRPr="00E4400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* Отметить информацию о выделении земельного участка без проведения торгов, с проведением торгов, предназначенном для реализации инвестиционного проекта (кадастровый номер, реквизиты соглашения о предоставлении земельного участка), информация о планируемых датах выдачи разрешения на строительство объектов, предусмотренных инвестиционным проектом 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присоединении); информация о вводе в</w:t>
      </w:r>
      <w: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</w:t>
      </w:r>
      <w:r w:rsidRPr="00E4400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эксплуатацию объектов, предусмотренных инвестиционным проектом (план/факт), достигнутые результаты в реализации проекта. По планируемым проектам отметить</w:t>
      </w:r>
      <w: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 </w:t>
      </w:r>
      <w:r w:rsidRPr="00E4400F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планируемую дату начала реализации проекта.</w:t>
      </w:r>
    </w:p>
    <w:p w14:paraId="5FF5E863" w14:textId="77777777" w:rsidR="009B1F0E" w:rsidRPr="0012310B" w:rsidRDefault="009B1F0E" w:rsidP="009B1F0E">
      <w:pPr>
        <w:pStyle w:val="ConsPlusTitle"/>
        <w:rPr>
          <w:b w:val="0"/>
          <w:sz w:val="24"/>
          <w:szCs w:val="24"/>
        </w:rPr>
      </w:pPr>
    </w:p>
    <w:p w14:paraId="77E117DF" w14:textId="77777777" w:rsidR="009B1F0E" w:rsidRDefault="009B1F0E" w:rsidP="009B1F0E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DB429" w14:textId="77777777" w:rsidR="009B1F0E" w:rsidRDefault="009B1F0E" w:rsidP="009B1F0E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D53CF8" w14:textId="77777777" w:rsidR="009B1F0E" w:rsidRDefault="009B1F0E" w:rsidP="009B1F0E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0614F3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128C4FF0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2CAD67BA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7A5AF7BE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38794BBC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9"/>
        <w:tblpPr w:leftFromText="180" w:rightFromText="180" w:vertAnchor="text" w:horzAnchor="page" w:tblpX="10441" w:tblpY="-396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B1F0E" w14:paraId="325DC3D8" w14:textId="77777777" w:rsidTr="009B1F0E">
        <w:tc>
          <w:tcPr>
            <w:tcW w:w="5954" w:type="dxa"/>
          </w:tcPr>
          <w:p w14:paraId="47A1A745" w14:textId="77777777" w:rsidR="009B1F0E" w:rsidRDefault="009B1F0E" w:rsidP="009B1F0E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Приложение 3</w:t>
            </w:r>
          </w:p>
          <w:p w14:paraId="1F9ADD68" w14:textId="77777777" w:rsidR="009B1F0E" w:rsidRPr="00181098" w:rsidRDefault="009B1F0E" w:rsidP="009B1F0E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отчету г</w:t>
            </w:r>
            <w:r w:rsidRPr="00FC095F">
              <w:rPr>
                <w:b w:val="0"/>
                <w:sz w:val="24"/>
                <w:szCs w:val="24"/>
              </w:rPr>
              <w:t xml:space="preserve">лавы </w:t>
            </w:r>
            <w:r>
              <w:rPr>
                <w:b w:val="0"/>
                <w:sz w:val="24"/>
                <w:szCs w:val="24"/>
              </w:rPr>
              <w:t xml:space="preserve">городского округа город Мегион </w:t>
            </w:r>
            <w:r w:rsidRPr="00FC095F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</w:rPr>
              <w:t>взаимодействию с инвесторами в вопросах реализации инвестиционных проектов</w:t>
            </w:r>
          </w:p>
          <w:p w14:paraId="132CA25F" w14:textId="77777777" w:rsidR="009B1F0E" w:rsidRDefault="009B1F0E" w:rsidP="009B1F0E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14:paraId="2A3849E7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543565D6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0F7F1918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2FC6B7B5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3DB5E49C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p w14:paraId="5990D926" w14:textId="7E23C7D3" w:rsidR="009B1F0E" w:rsidRPr="00F67867" w:rsidRDefault="009B1F0E" w:rsidP="009B1F0E">
      <w:pPr>
        <w:pStyle w:val="ConsPlusTitle"/>
        <w:jc w:val="center"/>
        <w:rPr>
          <w:b w:val="0"/>
          <w:sz w:val="24"/>
          <w:szCs w:val="24"/>
        </w:rPr>
      </w:pPr>
      <w:r w:rsidRPr="00F67867">
        <w:rPr>
          <w:b w:val="0"/>
          <w:sz w:val="24"/>
          <w:szCs w:val="24"/>
        </w:rPr>
        <w:t>Информация об эффективности</w:t>
      </w:r>
    </w:p>
    <w:p w14:paraId="24E76597" w14:textId="77777777" w:rsidR="009B1F0E" w:rsidRPr="00F67867" w:rsidRDefault="009B1F0E" w:rsidP="009B1F0E">
      <w:pPr>
        <w:pStyle w:val="ConsPlusTitle"/>
        <w:jc w:val="center"/>
        <w:rPr>
          <w:b w:val="0"/>
          <w:sz w:val="24"/>
          <w:szCs w:val="24"/>
        </w:rPr>
      </w:pPr>
      <w:r w:rsidRPr="00F67867">
        <w:rPr>
          <w:b w:val="0"/>
          <w:sz w:val="24"/>
          <w:szCs w:val="24"/>
        </w:rPr>
        <w:t xml:space="preserve">предоставления в электронном виде мер поддержки при реализации инвестиционных </w:t>
      </w:r>
    </w:p>
    <w:p w14:paraId="5C312314" w14:textId="77777777" w:rsidR="009B1F0E" w:rsidRPr="00F67867" w:rsidRDefault="009B1F0E" w:rsidP="009B1F0E">
      <w:pPr>
        <w:pStyle w:val="ConsPlusTitle"/>
        <w:jc w:val="center"/>
        <w:rPr>
          <w:b w:val="0"/>
          <w:sz w:val="24"/>
          <w:szCs w:val="24"/>
        </w:rPr>
      </w:pPr>
      <w:r w:rsidRPr="00F67867">
        <w:rPr>
          <w:b w:val="0"/>
          <w:sz w:val="24"/>
          <w:szCs w:val="24"/>
        </w:rPr>
        <w:t>проектов за 2019 год и 6 месяцев 2020 года</w:t>
      </w:r>
    </w:p>
    <w:p w14:paraId="641B8C35" w14:textId="77777777" w:rsidR="009B1F0E" w:rsidRDefault="009B1F0E" w:rsidP="009B1F0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304" w:type="dxa"/>
        <w:tblLayout w:type="fixed"/>
        <w:tblLook w:val="04A0" w:firstRow="1" w:lastRow="0" w:firstColumn="1" w:lastColumn="0" w:noHBand="0" w:noVBand="1"/>
      </w:tblPr>
      <w:tblGrid>
        <w:gridCol w:w="701"/>
        <w:gridCol w:w="4256"/>
        <w:gridCol w:w="2976"/>
        <w:gridCol w:w="1276"/>
        <w:gridCol w:w="1134"/>
        <w:gridCol w:w="1559"/>
        <w:gridCol w:w="1843"/>
        <w:gridCol w:w="1418"/>
        <w:gridCol w:w="141"/>
      </w:tblGrid>
      <w:tr w:rsidR="009B1F0E" w14:paraId="6CE73123" w14:textId="77777777" w:rsidTr="009B1F0E">
        <w:tc>
          <w:tcPr>
            <w:tcW w:w="701" w:type="dxa"/>
            <w:vMerge w:val="restart"/>
          </w:tcPr>
          <w:p w14:paraId="0FDEB435" w14:textId="006A333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B41EC2" w14:textId="42C861F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24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6" w:type="dxa"/>
            <w:vMerge w:val="restart"/>
          </w:tcPr>
          <w:p w14:paraId="320CD996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поддержки (субсидии)</w:t>
            </w:r>
          </w:p>
        </w:tc>
        <w:tc>
          <w:tcPr>
            <w:tcW w:w="2976" w:type="dxa"/>
            <w:vMerge w:val="restart"/>
          </w:tcPr>
          <w:p w14:paraId="3204128E" w14:textId="77777777" w:rsidR="009B1F0E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муниципального правового акта, регулирующего порядок предоставления меры поддержки</w:t>
            </w:r>
          </w:p>
        </w:tc>
        <w:tc>
          <w:tcPr>
            <w:tcW w:w="2410" w:type="dxa"/>
            <w:gridSpan w:val="2"/>
            <w:vMerge w:val="restart"/>
          </w:tcPr>
          <w:p w14:paraId="61489ADD" w14:textId="77777777" w:rsidR="009B1F0E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юридических лиц, ИП на получение поддержки с Бюджетным кодексом Российской Федерации всего, шт.</w:t>
            </w:r>
          </w:p>
        </w:tc>
        <w:tc>
          <w:tcPr>
            <w:tcW w:w="1559" w:type="dxa"/>
          </w:tcPr>
          <w:p w14:paraId="396A02DA" w14:textId="77777777" w:rsidR="009B1F0E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vMerge w:val="restart"/>
          </w:tcPr>
          <w:p w14:paraId="32FC349F" w14:textId="77777777" w:rsidR="009B1F0E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предоставленной поддержки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14:paraId="107B7FEC" w14:textId="77777777" w:rsidR="009B1F0E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B1F0E" w14:paraId="0CE05FBD" w14:textId="77777777" w:rsidTr="009B1F0E">
        <w:tc>
          <w:tcPr>
            <w:tcW w:w="701" w:type="dxa"/>
            <w:vMerge/>
          </w:tcPr>
          <w:p w14:paraId="7C54F297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14:paraId="61EB73D4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0C7784A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1F5E746B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4F5EE" w14:textId="77777777" w:rsidR="009B1F0E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843" w:type="dxa"/>
            <w:vMerge/>
          </w:tcPr>
          <w:p w14:paraId="247B62C3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C888844" w14:textId="77777777" w:rsidR="009B1F0E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9B1F0E" w14:paraId="219BF24F" w14:textId="77777777" w:rsidTr="009B1F0E">
        <w:trPr>
          <w:trHeight w:val="2094"/>
        </w:trPr>
        <w:tc>
          <w:tcPr>
            <w:tcW w:w="701" w:type="dxa"/>
          </w:tcPr>
          <w:p w14:paraId="16C590A2" w14:textId="77777777" w:rsidR="009B1F0E" w:rsidRPr="00A92715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6" w:type="dxa"/>
          </w:tcPr>
          <w:p w14:paraId="344A4875" w14:textId="77777777" w:rsidR="009B1F0E" w:rsidRPr="00A92715" w:rsidRDefault="009B1F0E" w:rsidP="00EF2EF5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  <w:r w:rsidRPr="00A92715">
              <w:rPr>
                <w:rFonts w:ascii="Times New Roman" w:eastAsia="Times New Roman" w:hAnsi="Times New Roman" w:cs="Times New Roman"/>
                <w:lang w:eastAsia="ru-RU"/>
              </w:rPr>
              <w:t>Субсидии на поддержку малого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2715">
              <w:rPr>
                <w:rFonts w:ascii="Times New Roman" w:eastAsia="Times New Roman" w:hAnsi="Times New Roman" w:cs="Times New Roman"/>
                <w:lang w:eastAsia="ru-RU"/>
              </w:rPr>
              <w:t>среднего предпринимательства</w:t>
            </w:r>
          </w:p>
          <w:p w14:paraId="20CA6D6C" w14:textId="77777777" w:rsidR="009B1F0E" w:rsidRPr="0032439E" w:rsidRDefault="009B1F0E" w:rsidP="00EF2EF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14:paraId="10D49590" w14:textId="77777777" w:rsidR="009B1F0E" w:rsidRPr="0032439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2439E">
              <w:rPr>
                <w:rFonts w:ascii="Times New Roman" w:hAnsi="Times New Roman" w:cs="Times New Roman"/>
              </w:rPr>
              <w:t>Постановление администрации города от 19.12.2018 №2746</w:t>
            </w:r>
          </w:p>
          <w:p w14:paraId="467A7A2C" w14:textId="77777777" w:rsidR="009B1F0E" w:rsidRPr="0032439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2439E">
              <w:rPr>
                <w:rFonts w:ascii="Times New Roman" w:hAnsi="Times New Roman" w:cs="Times New Roman"/>
              </w:rPr>
              <w:t xml:space="preserve">«Об утверждении муниципальной программы «Поддержка и развитие </w:t>
            </w:r>
            <w:r w:rsidRPr="0032439E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 на территории городского округа город Мегион на 2019-2025 годы»</w:t>
            </w:r>
          </w:p>
        </w:tc>
        <w:tc>
          <w:tcPr>
            <w:tcW w:w="2410" w:type="dxa"/>
            <w:gridSpan w:val="2"/>
          </w:tcPr>
          <w:p w14:paraId="63ADC10D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559" w:type="dxa"/>
          </w:tcPr>
          <w:p w14:paraId="1BD3EC1D" w14:textId="77777777" w:rsidR="009B1F0E" w:rsidRPr="006357D7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1843" w:type="dxa"/>
          </w:tcPr>
          <w:p w14:paraId="2C15C697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8 731,3</w:t>
            </w:r>
          </w:p>
        </w:tc>
        <w:tc>
          <w:tcPr>
            <w:tcW w:w="1559" w:type="dxa"/>
            <w:gridSpan w:val="2"/>
          </w:tcPr>
          <w:p w14:paraId="5A704F38" w14:textId="77777777" w:rsidR="009B1F0E" w:rsidRPr="006357D7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 xml:space="preserve">                  0</w:t>
            </w:r>
          </w:p>
        </w:tc>
      </w:tr>
      <w:tr w:rsidR="009B1F0E" w14:paraId="5AD68E62" w14:textId="77777777" w:rsidTr="009B1F0E">
        <w:trPr>
          <w:trHeight w:val="2094"/>
        </w:trPr>
        <w:tc>
          <w:tcPr>
            <w:tcW w:w="701" w:type="dxa"/>
          </w:tcPr>
          <w:p w14:paraId="76AB87CE" w14:textId="77777777" w:rsidR="009B1F0E" w:rsidRPr="00A92715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256" w:type="dxa"/>
          </w:tcPr>
          <w:p w14:paraId="2D85D223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>Развитие инновационного и молодежного предпринимательства (возмещение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образования автономного округа)</w:t>
            </w:r>
          </w:p>
        </w:tc>
        <w:tc>
          <w:tcPr>
            <w:tcW w:w="2976" w:type="dxa"/>
            <w:vMerge/>
          </w:tcPr>
          <w:p w14:paraId="01DB5C90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77ABD9A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AC8AD1E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FA61F28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gridSpan w:val="2"/>
          </w:tcPr>
          <w:p w14:paraId="43061168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</w:tr>
      <w:tr w:rsidR="009B1F0E" w14:paraId="2B603093" w14:textId="77777777" w:rsidTr="009B1F0E">
        <w:trPr>
          <w:trHeight w:val="1257"/>
        </w:trPr>
        <w:tc>
          <w:tcPr>
            <w:tcW w:w="701" w:type="dxa"/>
          </w:tcPr>
          <w:p w14:paraId="74212A01" w14:textId="77777777" w:rsidR="009B1F0E" w:rsidRPr="00A92715" w:rsidRDefault="009B1F0E" w:rsidP="00EF2EF5">
            <w:pPr>
              <w:tabs>
                <w:tab w:val="left" w:pos="851"/>
              </w:tabs>
              <w:ind w:left="-120" w:hanging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6" w:type="dxa"/>
          </w:tcPr>
          <w:p w14:paraId="3755517D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</w:t>
            </w:r>
          </w:p>
          <w:p w14:paraId="5F23FC41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14:paraId="02912D46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68279E0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1559" w:type="dxa"/>
          </w:tcPr>
          <w:p w14:paraId="268A36A2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1F5EAE6F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1 866 ,7</w:t>
            </w:r>
          </w:p>
        </w:tc>
        <w:tc>
          <w:tcPr>
            <w:tcW w:w="1559" w:type="dxa"/>
            <w:gridSpan w:val="2"/>
          </w:tcPr>
          <w:p w14:paraId="0E569A0A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</w:tr>
      <w:tr w:rsidR="009B1F0E" w14:paraId="5DD87031" w14:textId="77777777" w:rsidTr="009B1F0E">
        <w:tc>
          <w:tcPr>
            <w:tcW w:w="701" w:type="dxa"/>
          </w:tcPr>
          <w:p w14:paraId="2434410F" w14:textId="77777777" w:rsidR="009B1F0E" w:rsidRPr="00A92715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56" w:type="dxa"/>
          </w:tcPr>
          <w:p w14:paraId="03B0A522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муниципальными образованиями и деятельность в социальной сфере, в виде возмещения части затрат на аренду нежилых помещений</w:t>
            </w: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instrText xml:space="preserve"> LINK Excel.Sheet.8 "C:\\Users\\PerepelitsaGG\\Desktop\\РЕЕСТР, План\\РЕЕСТР СУбсидий 2018 —Последний.xls" Лист1!R34C1 \a \f 4 \h  \* MERGEFORMAT </w:instrText>
            </w: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14:paraId="2ABBC42C" w14:textId="77777777" w:rsidR="009B1F0E" w:rsidRPr="006357D7" w:rsidRDefault="009B1F0E" w:rsidP="00EF2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0619605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976" w:type="dxa"/>
            <w:vMerge/>
          </w:tcPr>
          <w:p w14:paraId="3AC4DC9D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D503F9D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1559" w:type="dxa"/>
          </w:tcPr>
          <w:p w14:paraId="7AA54452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13AF946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2 930,9</w:t>
            </w:r>
          </w:p>
        </w:tc>
        <w:tc>
          <w:tcPr>
            <w:tcW w:w="1559" w:type="dxa"/>
            <w:gridSpan w:val="2"/>
          </w:tcPr>
          <w:p w14:paraId="3E79B318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</w:tr>
      <w:tr w:rsidR="009B1F0E" w14:paraId="2B4855C8" w14:textId="77777777" w:rsidTr="009B1F0E">
        <w:trPr>
          <w:trHeight w:val="1835"/>
        </w:trPr>
        <w:tc>
          <w:tcPr>
            <w:tcW w:w="701" w:type="dxa"/>
          </w:tcPr>
          <w:p w14:paraId="5354E4C9" w14:textId="77777777" w:rsidR="009B1F0E" w:rsidRPr="00A92715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256" w:type="dxa"/>
          </w:tcPr>
          <w:p w14:paraId="7AD9DCD1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муниципальными образованиями и деятельность в социальной сфере, в виде возмещения части затрат 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      </w:r>
          </w:p>
        </w:tc>
        <w:tc>
          <w:tcPr>
            <w:tcW w:w="2976" w:type="dxa"/>
            <w:vMerge/>
          </w:tcPr>
          <w:p w14:paraId="12F92A0D" w14:textId="77777777" w:rsidR="009B1F0E" w:rsidRPr="0032439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7BCEEC64" w14:textId="77777777" w:rsidR="009B1F0E" w:rsidRPr="006357D7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1559" w:type="dxa"/>
          </w:tcPr>
          <w:p w14:paraId="4C4FB6F5" w14:textId="77777777" w:rsidR="009B1F0E" w:rsidRPr="006357D7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843" w:type="dxa"/>
          </w:tcPr>
          <w:p w14:paraId="292AADF2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99, 8</w:t>
            </w:r>
          </w:p>
        </w:tc>
        <w:tc>
          <w:tcPr>
            <w:tcW w:w="1559" w:type="dxa"/>
            <w:gridSpan w:val="2"/>
          </w:tcPr>
          <w:p w14:paraId="655FE7B1" w14:textId="77777777" w:rsidR="009B1F0E" w:rsidRPr="006357D7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 xml:space="preserve">                0</w:t>
            </w:r>
          </w:p>
        </w:tc>
      </w:tr>
      <w:tr w:rsidR="009B1F0E" w14:paraId="5478A779" w14:textId="77777777" w:rsidTr="009B1F0E">
        <w:trPr>
          <w:trHeight w:val="583"/>
        </w:trPr>
        <w:tc>
          <w:tcPr>
            <w:tcW w:w="701" w:type="dxa"/>
          </w:tcPr>
          <w:p w14:paraId="110FA364" w14:textId="77777777" w:rsidR="009B1F0E" w:rsidRPr="00A92715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56" w:type="dxa"/>
          </w:tcPr>
          <w:p w14:paraId="1FFBDC9E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муниципальными образованиями и деятельность в социальной сфере, в виде возмещения  части 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2976" w:type="dxa"/>
            <w:vMerge/>
          </w:tcPr>
          <w:p w14:paraId="1C4B5019" w14:textId="77777777" w:rsidR="009B1F0E" w:rsidRPr="0032439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104C997D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559" w:type="dxa"/>
          </w:tcPr>
          <w:p w14:paraId="65A9120C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22634B2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3 145,4</w:t>
            </w:r>
          </w:p>
          <w:p w14:paraId="2EC05E71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14:paraId="24F3DD5C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3A7FD0C3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</w:tr>
      <w:tr w:rsidR="009B1F0E" w14:paraId="0EE36DEC" w14:textId="77777777" w:rsidTr="009B1F0E">
        <w:trPr>
          <w:trHeight w:val="1116"/>
        </w:trPr>
        <w:tc>
          <w:tcPr>
            <w:tcW w:w="701" w:type="dxa"/>
          </w:tcPr>
          <w:p w14:paraId="33BDB69B" w14:textId="77777777" w:rsidR="009B1F0E" w:rsidRPr="00A92715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71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56" w:type="dxa"/>
          </w:tcPr>
          <w:p w14:paraId="1013367F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муниципальными образованиями  и деятельность в социальной сфере, в виде возмещения части затрат, связанных с </w:t>
            </w: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прохождением курсов повышения квалификации</w:t>
            </w:r>
          </w:p>
        </w:tc>
        <w:tc>
          <w:tcPr>
            <w:tcW w:w="2976" w:type="dxa"/>
            <w:vMerge/>
          </w:tcPr>
          <w:p w14:paraId="4C1E65FA" w14:textId="77777777" w:rsidR="009B1F0E" w:rsidRPr="0032439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453AF85E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0257121B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615E551F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559" w:type="dxa"/>
            <w:gridSpan w:val="2"/>
          </w:tcPr>
          <w:p w14:paraId="7AF472C2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</w:tr>
      <w:tr w:rsidR="009B1F0E" w14:paraId="6BB8CB49" w14:textId="77777777" w:rsidTr="009B1F0E">
        <w:tc>
          <w:tcPr>
            <w:tcW w:w="701" w:type="dxa"/>
          </w:tcPr>
          <w:p w14:paraId="45FCAA83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6" w:type="dxa"/>
          </w:tcPr>
          <w:p w14:paraId="09262AC7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муниципальными образованиями и деятельность в социальной сфере, в виде возмещения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</w:t>
            </w:r>
          </w:p>
        </w:tc>
        <w:tc>
          <w:tcPr>
            <w:tcW w:w="2976" w:type="dxa"/>
            <w:vMerge w:val="restart"/>
          </w:tcPr>
          <w:p w14:paraId="1843B6D6" w14:textId="77777777" w:rsidR="009B1F0E" w:rsidRPr="0032439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78C9FF76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85A5C42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3D923CB3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  <w:gridSpan w:val="2"/>
          </w:tcPr>
          <w:p w14:paraId="2E2F6815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</w:tr>
      <w:tr w:rsidR="009B1F0E" w14:paraId="58693ACE" w14:textId="77777777" w:rsidTr="009B1F0E">
        <w:tc>
          <w:tcPr>
            <w:tcW w:w="701" w:type="dxa"/>
          </w:tcPr>
          <w:p w14:paraId="2B5BB1AC" w14:textId="77777777" w:rsidR="009B1F0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6" w:type="dxa"/>
          </w:tcPr>
          <w:p w14:paraId="77BBDA97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муниципальными образованиями и деятельность в социальной сфере,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      </w:r>
          </w:p>
          <w:p w14:paraId="7CBDBB27" w14:textId="77777777" w:rsidR="009B1F0E" w:rsidRPr="006357D7" w:rsidRDefault="009B1F0E" w:rsidP="00EF2EF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14:paraId="15C1C161" w14:textId="77777777" w:rsidR="009B1F0E" w:rsidRPr="0032439E" w:rsidRDefault="009B1F0E" w:rsidP="00EF2E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4524639B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00E0215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5472B220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  <w:gridSpan w:val="2"/>
          </w:tcPr>
          <w:p w14:paraId="4F284EF0" w14:textId="77777777" w:rsidR="009B1F0E" w:rsidRPr="006357D7" w:rsidRDefault="009B1F0E" w:rsidP="00EF2EF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357D7">
              <w:rPr>
                <w:rFonts w:ascii="Times New Roman" w:hAnsi="Times New Roman" w:cs="Times New Roman"/>
              </w:rPr>
              <w:t>0</w:t>
            </w:r>
          </w:p>
        </w:tc>
      </w:tr>
      <w:tr w:rsidR="009B1F0E" w14:paraId="61E03B3C" w14:textId="77777777" w:rsidTr="009B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9209" w:type="dxa"/>
          <w:wAfter w:w="141" w:type="dxa"/>
        </w:trPr>
        <w:tc>
          <w:tcPr>
            <w:tcW w:w="5954" w:type="dxa"/>
            <w:gridSpan w:val="4"/>
          </w:tcPr>
          <w:p w14:paraId="46DD02D7" w14:textId="77777777" w:rsidR="009B1F0E" w:rsidRDefault="009B1F0E" w:rsidP="00EF2EF5">
            <w:pPr>
              <w:pStyle w:val="ConsPlusTitle"/>
              <w:rPr>
                <w:b w:val="0"/>
                <w:sz w:val="20"/>
                <w:szCs w:val="20"/>
              </w:rPr>
            </w:pPr>
          </w:p>
          <w:p w14:paraId="3F72FB80" w14:textId="51EE87CF" w:rsidR="009B1F0E" w:rsidRDefault="009B1F0E" w:rsidP="00EF2EF5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Приложение 4 </w:t>
            </w:r>
          </w:p>
          <w:p w14:paraId="392726DB" w14:textId="77777777" w:rsidR="009B1F0E" w:rsidRPr="00181098" w:rsidRDefault="009B1F0E" w:rsidP="00EF2EF5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отчету г</w:t>
            </w:r>
            <w:r w:rsidRPr="00FC095F">
              <w:rPr>
                <w:b w:val="0"/>
                <w:sz w:val="24"/>
                <w:szCs w:val="24"/>
              </w:rPr>
              <w:t xml:space="preserve">лавы </w:t>
            </w:r>
            <w:r>
              <w:rPr>
                <w:b w:val="0"/>
                <w:sz w:val="24"/>
                <w:szCs w:val="24"/>
              </w:rPr>
              <w:t xml:space="preserve">городского округа город Мегион </w:t>
            </w:r>
            <w:r w:rsidRPr="00FC095F">
              <w:rPr>
                <w:b w:val="0"/>
                <w:sz w:val="24"/>
                <w:szCs w:val="24"/>
              </w:rPr>
              <w:t>по взаимодействию с инвесторами в вопросах реализации инвестиционных проектов</w:t>
            </w:r>
          </w:p>
          <w:p w14:paraId="40265338" w14:textId="77777777" w:rsidR="009B1F0E" w:rsidRDefault="009B1F0E" w:rsidP="00EF2EF5">
            <w:pPr>
              <w:pStyle w:val="ConsPlusTitle"/>
              <w:rPr>
                <w:b w:val="0"/>
                <w:sz w:val="24"/>
                <w:szCs w:val="24"/>
              </w:rPr>
            </w:pPr>
          </w:p>
          <w:p w14:paraId="2E0A72BB" w14:textId="0B726F59" w:rsidR="009B1F0E" w:rsidRDefault="009B1F0E" w:rsidP="00EF2EF5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14:paraId="724D5BB0" w14:textId="5C6A7504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  <w:r w:rsidRPr="00D7200D">
        <w:rPr>
          <w:b w:val="0"/>
          <w:sz w:val="24"/>
          <w:szCs w:val="24"/>
        </w:rPr>
        <w:lastRenderedPageBreak/>
        <w:t xml:space="preserve">Информация о 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</w:t>
      </w:r>
      <w:proofErr w:type="spellStart"/>
      <w:r w:rsidRPr="00D7200D">
        <w:rPr>
          <w:b w:val="0"/>
          <w:sz w:val="24"/>
          <w:szCs w:val="24"/>
        </w:rPr>
        <w:t>муниципально</w:t>
      </w:r>
      <w:proofErr w:type="spellEnd"/>
      <w:r w:rsidRPr="00D7200D">
        <w:rPr>
          <w:b w:val="0"/>
          <w:sz w:val="24"/>
          <w:szCs w:val="24"/>
        </w:rPr>
        <w:t>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</w:t>
      </w:r>
    </w:p>
    <w:p w14:paraId="7B180539" w14:textId="77777777" w:rsidR="009B1F0E" w:rsidRDefault="009B1F0E" w:rsidP="009B1F0E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9"/>
        <w:tblW w:w="15314" w:type="dxa"/>
        <w:tblInd w:w="-147" w:type="dxa"/>
        <w:tblLook w:val="04A0" w:firstRow="1" w:lastRow="0" w:firstColumn="1" w:lastColumn="0" w:noHBand="0" w:noVBand="1"/>
      </w:tblPr>
      <w:tblGrid>
        <w:gridCol w:w="586"/>
        <w:gridCol w:w="2389"/>
        <w:gridCol w:w="4397"/>
        <w:gridCol w:w="1707"/>
        <w:gridCol w:w="1699"/>
        <w:gridCol w:w="2162"/>
        <w:gridCol w:w="2374"/>
      </w:tblGrid>
      <w:tr w:rsidR="009B1F0E" w:rsidRPr="00715C0D" w14:paraId="5BFF9026" w14:textId="77777777" w:rsidTr="009B1F0E">
        <w:trPr>
          <w:trHeight w:val="1031"/>
          <w:tblHeader/>
        </w:trPr>
        <w:tc>
          <w:tcPr>
            <w:tcW w:w="586" w:type="dxa"/>
          </w:tcPr>
          <w:p w14:paraId="0F8E9535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389" w:type="dxa"/>
          </w:tcPr>
          <w:p w14:paraId="6BFEDDA1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4397" w:type="dxa"/>
          </w:tcPr>
          <w:p w14:paraId="2B895F5A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Целевое назначение использования объекта*</w:t>
            </w:r>
          </w:p>
        </w:tc>
        <w:tc>
          <w:tcPr>
            <w:tcW w:w="1707" w:type="dxa"/>
          </w:tcPr>
          <w:p w14:paraId="501BCEE5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Наименование арендатора</w:t>
            </w:r>
          </w:p>
        </w:tc>
        <w:tc>
          <w:tcPr>
            <w:tcW w:w="1699" w:type="dxa"/>
          </w:tcPr>
          <w:p w14:paraId="55DD00CE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Наименование, реквизиты соглашения, договора</w:t>
            </w:r>
          </w:p>
        </w:tc>
        <w:tc>
          <w:tcPr>
            <w:tcW w:w="2162" w:type="dxa"/>
          </w:tcPr>
          <w:p w14:paraId="1A74C1F8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Сумма полученных средств в бюджет города от аренды имущества, руб.</w:t>
            </w:r>
          </w:p>
        </w:tc>
        <w:tc>
          <w:tcPr>
            <w:tcW w:w="2374" w:type="dxa"/>
          </w:tcPr>
          <w:p w14:paraId="0C42067D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Комментарии (срок аренды и др.)</w:t>
            </w:r>
          </w:p>
        </w:tc>
      </w:tr>
      <w:tr w:rsidR="009B1F0E" w:rsidRPr="00715C0D" w14:paraId="7CC3EE8F" w14:textId="77777777" w:rsidTr="00EF2EF5">
        <w:trPr>
          <w:trHeight w:val="277"/>
        </w:trPr>
        <w:tc>
          <w:tcPr>
            <w:tcW w:w="586" w:type="dxa"/>
          </w:tcPr>
          <w:p w14:paraId="7649D81E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89" w:type="dxa"/>
          </w:tcPr>
          <w:p w14:paraId="09F500B2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нежилое встроенное помещение, </w:t>
            </w:r>
          </w:p>
          <w:p w14:paraId="172861A4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ул. Свободы, 46 г.Мегион</w:t>
            </w:r>
          </w:p>
        </w:tc>
        <w:tc>
          <w:tcPr>
            <w:tcW w:w="4397" w:type="dxa"/>
          </w:tcPr>
          <w:p w14:paraId="0336942B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5FDEE2F3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здравоохранение (</w:t>
            </w:r>
            <w:r w:rsidRPr="00715C0D">
              <w:rPr>
                <w:b w:val="0"/>
                <w:sz w:val="22"/>
                <w:szCs w:val="22"/>
              </w:rPr>
              <w:t>медицинск</w:t>
            </w:r>
            <w:r>
              <w:rPr>
                <w:b w:val="0"/>
                <w:sz w:val="22"/>
                <w:szCs w:val="22"/>
              </w:rPr>
              <w:t>ая</w:t>
            </w:r>
            <w:r w:rsidRPr="00715C0D">
              <w:rPr>
                <w:b w:val="0"/>
                <w:sz w:val="22"/>
                <w:szCs w:val="22"/>
              </w:rPr>
              <w:t xml:space="preserve"> деятельност</w:t>
            </w:r>
            <w:r>
              <w:rPr>
                <w:b w:val="0"/>
                <w:sz w:val="22"/>
                <w:szCs w:val="22"/>
              </w:rPr>
              <w:t>ь</w:t>
            </w:r>
            <w:r w:rsidRPr="00715C0D">
              <w:rPr>
                <w:b w:val="0"/>
                <w:sz w:val="22"/>
                <w:szCs w:val="22"/>
              </w:rPr>
              <w:t xml:space="preserve"> в области здравоохранения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7" w:type="dxa"/>
          </w:tcPr>
          <w:p w14:paraId="04B5805D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420A3279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ООО «Поликлиника»</w:t>
            </w:r>
          </w:p>
        </w:tc>
        <w:tc>
          <w:tcPr>
            <w:tcW w:w="1699" w:type="dxa"/>
          </w:tcPr>
          <w:p w14:paraId="1C3F18C3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от 01.02.2014 №09-02/2014,</w:t>
            </w:r>
          </w:p>
          <w:p w14:paraId="3BA5AB49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от 17.01.2019</w:t>
            </w:r>
          </w:p>
          <w:p w14:paraId="5DA8DD12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 №01-01/2019</w:t>
            </w:r>
          </w:p>
        </w:tc>
        <w:tc>
          <w:tcPr>
            <w:tcW w:w="2162" w:type="dxa"/>
          </w:tcPr>
          <w:p w14:paraId="3235D54E" w14:textId="77777777" w:rsidR="009B1F0E" w:rsidRDefault="009B1F0E" w:rsidP="00EF2EF5">
            <w:pPr>
              <w:pStyle w:val="ConsPlusTitle"/>
              <w:rPr>
                <w:b w:val="0"/>
                <w:sz w:val="22"/>
                <w:szCs w:val="22"/>
              </w:rPr>
            </w:pPr>
          </w:p>
          <w:p w14:paraId="5644DC0A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2019 - 747 094,26</w:t>
            </w:r>
          </w:p>
          <w:p w14:paraId="2ABA4925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2020 - 124 786,68</w:t>
            </w:r>
          </w:p>
        </w:tc>
        <w:tc>
          <w:tcPr>
            <w:tcW w:w="2374" w:type="dxa"/>
          </w:tcPr>
          <w:p w14:paraId="4794DE4B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3520B285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426D78E6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3.02.2019-26.02.2020</w:t>
            </w:r>
          </w:p>
        </w:tc>
      </w:tr>
      <w:tr w:rsidR="009B1F0E" w:rsidRPr="00715C0D" w14:paraId="00717BB3" w14:textId="77777777" w:rsidTr="00EF2EF5">
        <w:trPr>
          <w:trHeight w:val="266"/>
        </w:trPr>
        <w:tc>
          <w:tcPr>
            <w:tcW w:w="586" w:type="dxa"/>
          </w:tcPr>
          <w:p w14:paraId="03A3F072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434BE8B5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522B306F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89" w:type="dxa"/>
          </w:tcPr>
          <w:p w14:paraId="5DEDF381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0CA38C42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часть встроенного помещения 1002, </w:t>
            </w:r>
          </w:p>
          <w:p w14:paraId="79488522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ул. Чехова,1 .Мегион</w:t>
            </w:r>
          </w:p>
        </w:tc>
        <w:tc>
          <w:tcPr>
            <w:tcW w:w="4397" w:type="dxa"/>
          </w:tcPr>
          <w:p w14:paraId="6E285C4A" w14:textId="77777777" w:rsidR="009B1F0E" w:rsidRPr="00715C0D" w:rsidRDefault="009B1F0E" w:rsidP="00EF2EF5">
            <w:pPr>
              <w:pStyle w:val="ConsPlusTitle"/>
              <w:ind w:right="-106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4"/>
              </w:rPr>
              <w:t>социальное обслуживание</w:t>
            </w:r>
            <w:r w:rsidRPr="00715C0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</w:t>
            </w:r>
            <w:r w:rsidRPr="00715C0D">
              <w:rPr>
                <w:b w:val="0"/>
                <w:sz w:val="22"/>
                <w:szCs w:val="22"/>
              </w:rPr>
              <w:t>под офисное помещение для оказания помощи в подготовке пакетов документов для УФМС иностранным гражданам лицам без гражданства, гражданам, участвующим в программе переселения соотечественников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7" w:type="dxa"/>
          </w:tcPr>
          <w:p w14:paraId="1D69754D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71C5CC88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4C447B23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ООО «Мигрант»</w:t>
            </w:r>
          </w:p>
        </w:tc>
        <w:tc>
          <w:tcPr>
            <w:tcW w:w="1699" w:type="dxa"/>
          </w:tcPr>
          <w:p w14:paraId="7A34BFC2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54AD71B5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1CF00CE4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01.07.2015 </w:t>
            </w:r>
          </w:p>
          <w:p w14:paraId="402B3C07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№08-07/2015</w:t>
            </w:r>
          </w:p>
        </w:tc>
        <w:tc>
          <w:tcPr>
            <w:tcW w:w="2162" w:type="dxa"/>
          </w:tcPr>
          <w:p w14:paraId="55AAB108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10566D9B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5EB783C9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2019 – </w:t>
            </w:r>
            <w:r>
              <w:rPr>
                <w:b w:val="0"/>
                <w:sz w:val="22"/>
                <w:szCs w:val="22"/>
              </w:rPr>
              <w:t>29 400,00</w:t>
            </w:r>
          </w:p>
          <w:p w14:paraId="4147A3DD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 – 11 343,00</w:t>
            </w:r>
          </w:p>
        </w:tc>
        <w:tc>
          <w:tcPr>
            <w:tcW w:w="2374" w:type="dxa"/>
          </w:tcPr>
          <w:p w14:paraId="74663A10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10CE5D6B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57E29109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29E2E4D5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10.08.2015-10.08.2020</w:t>
            </w:r>
          </w:p>
        </w:tc>
      </w:tr>
      <w:tr w:rsidR="009B1F0E" w:rsidRPr="00715C0D" w14:paraId="7123E02F" w14:textId="77777777" w:rsidTr="00EF2EF5">
        <w:trPr>
          <w:trHeight w:val="266"/>
        </w:trPr>
        <w:tc>
          <w:tcPr>
            <w:tcW w:w="586" w:type="dxa"/>
          </w:tcPr>
          <w:p w14:paraId="1CA33DF9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89" w:type="dxa"/>
          </w:tcPr>
          <w:p w14:paraId="3D8D38EC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часть встроенного помещения 1002, </w:t>
            </w:r>
          </w:p>
          <w:p w14:paraId="6DCD954E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ул. Чехова,1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715C0D">
              <w:rPr>
                <w:b w:val="0"/>
                <w:sz w:val="22"/>
                <w:szCs w:val="22"/>
              </w:rPr>
              <w:t>г.Мегион</w:t>
            </w:r>
          </w:p>
        </w:tc>
        <w:tc>
          <w:tcPr>
            <w:tcW w:w="4397" w:type="dxa"/>
          </w:tcPr>
          <w:p w14:paraId="02E5B226" w14:textId="77777777" w:rsidR="009B1F0E" w:rsidRDefault="009B1F0E" w:rsidP="00EF2EF5">
            <w:pPr>
              <w:pStyle w:val="ConsPlusTitle"/>
              <w:ind w:hanging="10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социальное обслуживание </w:t>
            </w:r>
          </w:p>
          <w:p w14:paraId="40F002FE" w14:textId="77777777" w:rsidR="009B1F0E" w:rsidRPr="00715C0D" w:rsidRDefault="009B1F0E" w:rsidP="00EF2EF5">
            <w:pPr>
              <w:pStyle w:val="ConsPlusTitle"/>
              <w:ind w:hanging="10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715C0D">
              <w:rPr>
                <w:b w:val="0"/>
                <w:sz w:val="22"/>
                <w:szCs w:val="22"/>
              </w:rPr>
              <w:t>под  офисное помещение службы предоставления  услуг «Забота»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7" w:type="dxa"/>
          </w:tcPr>
          <w:p w14:paraId="52AFA40A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3734F557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</w:t>
            </w:r>
            <w:r w:rsidRPr="00715C0D">
              <w:rPr>
                <w:b w:val="0"/>
                <w:sz w:val="22"/>
                <w:szCs w:val="22"/>
              </w:rPr>
              <w:t>П Щербинин К.Н.</w:t>
            </w:r>
          </w:p>
        </w:tc>
        <w:tc>
          <w:tcPr>
            <w:tcW w:w="1699" w:type="dxa"/>
          </w:tcPr>
          <w:p w14:paraId="05B4DF0E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01.07.2015 </w:t>
            </w:r>
          </w:p>
          <w:p w14:paraId="06DDC467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№11-07/2015</w:t>
            </w:r>
          </w:p>
        </w:tc>
        <w:tc>
          <w:tcPr>
            <w:tcW w:w="2162" w:type="dxa"/>
          </w:tcPr>
          <w:p w14:paraId="04C44C42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79AE3339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2019 – </w:t>
            </w:r>
            <w:r>
              <w:rPr>
                <w:b w:val="0"/>
                <w:sz w:val="22"/>
                <w:szCs w:val="22"/>
              </w:rPr>
              <w:t>33 954,30</w:t>
            </w:r>
          </w:p>
          <w:p w14:paraId="2AF01B34" w14:textId="77777777" w:rsidR="009B1F0E" w:rsidRPr="00715C0D" w:rsidRDefault="009B1F0E" w:rsidP="00EF2EF5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374" w:type="dxa"/>
          </w:tcPr>
          <w:p w14:paraId="5850595B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1D80CC21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1.07.2015-16.10.2019</w:t>
            </w:r>
          </w:p>
        </w:tc>
      </w:tr>
      <w:tr w:rsidR="009B1F0E" w:rsidRPr="00715C0D" w14:paraId="2F72E651" w14:textId="77777777" w:rsidTr="00EF2EF5">
        <w:trPr>
          <w:trHeight w:val="266"/>
        </w:trPr>
        <w:tc>
          <w:tcPr>
            <w:tcW w:w="586" w:type="dxa"/>
          </w:tcPr>
          <w:p w14:paraId="085C4EE2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389" w:type="dxa"/>
          </w:tcPr>
          <w:p w14:paraId="584AE57A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часть встроенного помещения 1002, </w:t>
            </w:r>
          </w:p>
          <w:p w14:paraId="4C526E0F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ул. Чехова,1 г.Мегион</w:t>
            </w:r>
          </w:p>
        </w:tc>
        <w:tc>
          <w:tcPr>
            <w:tcW w:w="4397" w:type="dxa"/>
          </w:tcPr>
          <w:p w14:paraId="11550F24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социальное обслуживание</w:t>
            </w:r>
            <w:r w:rsidRPr="00715C0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</w:t>
            </w:r>
            <w:r w:rsidRPr="00715C0D">
              <w:rPr>
                <w:b w:val="0"/>
                <w:sz w:val="22"/>
                <w:szCs w:val="22"/>
              </w:rPr>
              <w:t>в целях размещения офиса по оказанию консалтинговых, туристических услуг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7" w:type="dxa"/>
          </w:tcPr>
          <w:p w14:paraId="07329BD1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3B905C32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715C0D">
              <w:rPr>
                <w:b w:val="0"/>
                <w:sz w:val="22"/>
                <w:szCs w:val="22"/>
              </w:rPr>
              <w:t>Сухушина</w:t>
            </w:r>
            <w:proofErr w:type="spellEnd"/>
            <w:r w:rsidRPr="00715C0D">
              <w:rPr>
                <w:b w:val="0"/>
                <w:sz w:val="22"/>
                <w:szCs w:val="22"/>
              </w:rPr>
              <w:t xml:space="preserve"> Е.Н.</w:t>
            </w:r>
          </w:p>
        </w:tc>
        <w:tc>
          <w:tcPr>
            <w:tcW w:w="1699" w:type="dxa"/>
          </w:tcPr>
          <w:p w14:paraId="2C2DB7A4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01.11.2017 </w:t>
            </w:r>
          </w:p>
          <w:p w14:paraId="70EAE15F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№74-11/2017</w:t>
            </w:r>
          </w:p>
        </w:tc>
        <w:tc>
          <w:tcPr>
            <w:tcW w:w="2162" w:type="dxa"/>
          </w:tcPr>
          <w:p w14:paraId="7DD4EEB2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019 – 31 837,00</w:t>
            </w:r>
          </w:p>
          <w:p w14:paraId="6CD62629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 – 9 796,00</w:t>
            </w:r>
          </w:p>
        </w:tc>
        <w:tc>
          <w:tcPr>
            <w:tcW w:w="2374" w:type="dxa"/>
          </w:tcPr>
          <w:p w14:paraId="6E82EAB4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01.11.2017-31.10.2022</w:t>
            </w:r>
          </w:p>
        </w:tc>
      </w:tr>
      <w:tr w:rsidR="009B1F0E" w:rsidRPr="00715C0D" w14:paraId="06C190A1" w14:textId="77777777" w:rsidTr="00EF2EF5">
        <w:trPr>
          <w:trHeight w:val="266"/>
        </w:trPr>
        <w:tc>
          <w:tcPr>
            <w:tcW w:w="586" w:type="dxa"/>
          </w:tcPr>
          <w:p w14:paraId="65FA6CB1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389" w:type="dxa"/>
          </w:tcPr>
          <w:p w14:paraId="5328B624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встроенное поме</w:t>
            </w:r>
            <w:r>
              <w:rPr>
                <w:b w:val="0"/>
                <w:sz w:val="22"/>
                <w:szCs w:val="22"/>
              </w:rPr>
              <w:t xml:space="preserve">щение 1001, </w:t>
            </w:r>
            <w:proofErr w:type="spellStart"/>
            <w:r>
              <w:rPr>
                <w:b w:val="0"/>
                <w:sz w:val="22"/>
                <w:szCs w:val="22"/>
              </w:rPr>
              <w:t>ул.</w:t>
            </w:r>
            <w:r w:rsidRPr="00715C0D">
              <w:rPr>
                <w:b w:val="0"/>
                <w:sz w:val="22"/>
                <w:szCs w:val="22"/>
              </w:rPr>
              <w:t>Чехова</w:t>
            </w:r>
            <w:proofErr w:type="spellEnd"/>
            <w:r w:rsidRPr="00715C0D">
              <w:rPr>
                <w:b w:val="0"/>
                <w:sz w:val="22"/>
                <w:szCs w:val="22"/>
              </w:rPr>
              <w:t xml:space="preserve">, 1 г.Мегион  </w:t>
            </w:r>
          </w:p>
        </w:tc>
        <w:tc>
          <w:tcPr>
            <w:tcW w:w="4397" w:type="dxa"/>
          </w:tcPr>
          <w:p w14:paraId="5BE055DF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образование (</w:t>
            </w:r>
            <w:r w:rsidRPr="00715C0D">
              <w:rPr>
                <w:b w:val="0"/>
                <w:sz w:val="22"/>
                <w:szCs w:val="22"/>
              </w:rPr>
              <w:t>под студию интеллектуального развития, дополнительное образование детей и взрослых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7" w:type="dxa"/>
          </w:tcPr>
          <w:p w14:paraId="484B4133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0A111EAB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ИП </w:t>
            </w:r>
            <w:proofErr w:type="spellStart"/>
            <w:r w:rsidRPr="00715C0D">
              <w:rPr>
                <w:b w:val="0"/>
                <w:sz w:val="22"/>
                <w:szCs w:val="22"/>
              </w:rPr>
              <w:t>Долгушина</w:t>
            </w:r>
            <w:proofErr w:type="spellEnd"/>
            <w:r w:rsidRPr="00715C0D">
              <w:rPr>
                <w:b w:val="0"/>
                <w:sz w:val="22"/>
                <w:szCs w:val="22"/>
              </w:rPr>
              <w:t xml:space="preserve"> Е.С.</w:t>
            </w:r>
          </w:p>
        </w:tc>
        <w:tc>
          <w:tcPr>
            <w:tcW w:w="1699" w:type="dxa"/>
          </w:tcPr>
          <w:p w14:paraId="4DD23121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13B3A2DF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>13.08.2018                 №52-08/2018</w:t>
            </w:r>
          </w:p>
        </w:tc>
        <w:tc>
          <w:tcPr>
            <w:tcW w:w="2162" w:type="dxa"/>
          </w:tcPr>
          <w:p w14:paraId="6D7BFD5B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14:paraId="48B37CAD" w14:textId="77777777" w:rsidR="009B1F0E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2019 – </w:t>
            </w:r>
            <w:r>
              <w:rPr>
                <w:b w:val="0"/>
                <w:sz w:val="22"/>
                <w:szCs w:val="22"/>
              </w:rPr>
              <w:t>103 194,00</w:t>
            </w:r>
          </w:p>
          <w:p w14:paraId="28C2D2FD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 – 60 109,00</w:t>
            </w:r>
          </w:p>
        </w:tc>
        <w:tc>
          <w:tcPr>
            <w:tcW w:w="2374" w:type="dxa"/>
          </w:tcPr>
          <w:p w14:paraId="5524FB17" w14:textId="77777777" w:rsidR="009B1F0E" w:rsidRPr="00715C0D" w:rsidRDefault="009B1F0E" w:rsidP="00EF2EF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15C0D">
              <w:rPr>
                <w:b w:val="0"/>
                <w:sz w:val="22"/>
                <w:szCs w:val="22"/>
              </w:rPr>
              <w:t xml:space="preserve">13.08.2018-13.08.2023  </w:t>
            </w:r>
          </w:p>
        </w:tc>
      </w:tr>
    </w:tbl>
    <w:p w14:paraId="4AD619D9" w14:textId="77777777" w:rsidR="009B1F0E" w:rsidRDefault="009B1F0E" w:rsidP="009B1F0E">
      <w:pPr>
        <w:pStyle w:val="ConsPlusTitle"/>
        <w:jc w:val="both"/>
        <w:rPr>
          <w:b w:val="0"/>
          <w:sz w:val="22"/>
          <w:szCs w:val="24"/>
        </w:rPr>
      </w:pPr>
    </w:p>
    <w:p w14:paraId="12AA7DDD" w14:textId="77777777" w:rsidR="009B1F0E" w:rsidRPr="00D7200D" w:rsidRDefault="009B1F0E" w:rsidP="009B1F0E">
      <w:pPr>
        <w:pStyle w:val="ConsPlusTitle"/>
        <w:jc w:val="both"/>
        <w:rPr>
          <w:b w:val="0"/>
          <w:sz w:val="24"/>
          <w:szCs w:val="24"/>
        </w:rPr>
      </w:pPr>
      <w:r w:rsidRPr="00715C0D">
        <w:rPr>
          <w:b w:val="0"/>
          <w:sz w:val="22"/>
          <w:szCs w:val="24"/>
        </w:rPr>
        <w:t>* спорт, дошкольное образование, детский отдых и оздоровление, здравоохранение, культура, социальное обслуживание, другое</w:t>
      </w:r>
    </w:p>
    <w:p w14:paraId="1AA800BA" w14:textId="77777777" w:rsidR="00A145EB" w:rsidRPr="009B1F0E" w:rsidRDefault="00A145EB" w:rsidP="009B1F0E">
      <w:pPr>
        <w:tabs>
          <w:tab w:val="left" w:pos="567"/>
          <w:tab w:val="left" w:pos="10206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sectPr w:rsidR="00A145EB" w:rsidRPr="009B1F0E" w:rsidSect="009B1F0E"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6BA9" w14:textId="77777777" w:rsidR="00AD116D" w:rsidRDefault="00AD116D" w:rsidP="006851E9">
      <w:pPr>
        <w:spacing w:after="0" w:line="240" w:lineRule="auto"/>
      </w:pPr>
      <w:r>
        <w:separator/>
      </w:r>
    </w:p>
  </w:endnote>
  <w:endnote w:type="continuationSeparator" w:id="0">
    <w:p w14:paraId="0F064AB3" w14:textId="77777777" w:rsidR="00AD116D" w:rsidRDefault="00AD116D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E678" w14:textId="4A4DA334" w:rsidR="001A6E2A" w:rsidRDefault="001A6E2A">
    <w:pPr>
      <w:pStyle w:val="a7"/>
      <w:jc w:val="right"/>
    </w:pPr>
  </w:p>
  <w:p w14:paraId="664E7467" w14:textId="77777777" w:rsidR="001A6E2A" w:rsidRDefault="001A6E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2BBD" w14:textId="77777777" w:rsidR="00AD116D" w:rsidRDefault="00AD116D" w:rsidP="006851E9">
      <w:pPr>
        <w:spacing w:after="0" w:line="240" w:lineRule="auto"/>
      </w:pPr>
      <w:r>
        <w:separator/>
      </w:r>
    </w:p>
  </w:footnote>
  <w:footnote w:type="continuationSeparator" w:id="0">
    <w:p w14:paraId="5D1B9AE7" w14:textId="77777777" w:rsidR="00AD116D" w:rsidRDefault="00AD116D" w:rsidP="0068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221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B1FC2C" w14:textId="3A1AD2F0" w:rsidR="001A6E2A" w:rsidRPr="00897195" w:rsidRDefault="001A6E2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71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71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71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B4D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8971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A9A594" w14:textId="77777777" w:rsidR="001A6E2A" w:rsidRDefault="001A6E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58B01" w14:textId="17FA8741" w:rsidR="001A6E2A" w:rsidRPr="00897195" w:rsidRDefault="001A6E2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1463CC5" w14:textId="77777777" w:rsidR="001A6E2A" w:rsidRPr="00897195" w:rsidRDefault="001A6E2A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9CA596E"/>
    <w:lvl w:ilvl="0" w:tplc="2D100D32">
      <w:start w:val="1"/>
      <w:numFmt w:val="bullet"/>
      <w:lvlText w:val="\endash "/>
      <w:lvlJc w:val="left"/>
    </w:lvl>
    <w:lvl w:ilvl="1" w:tplc="B62C2BB4">
      <w:start w:val="2"/>
      <w:numFmt w:val="decimal"/>
      <w:lvlText w:val="%2."/>
      <w:lvlJc w:val="left"/>
    </w:lvl>
    <w:lvl w:ilvl="2" w:tplc="20748420">
      <w:numFmt w:val="decimal"/>
      <w:lvlText w:val=""/>
      <w:lvlJc w:val="left"/>
    </w:lvl>
    <w:lvl w:ilvl="3" w:tplc="4B2E9ADC">
      <w:numFmt w:val="decimal"/>
      <w:lvlText w:val=""/>
      <w:lvlJc w:val="left"/>
    </w:lvl>
    <w:lvl w:ilvl="4" w:tplc="99D4C88E">
      <w:numFmt w:val="decimal"/>
      <w:lvlText w:val=""/>
      <w:lvlJc w:val="left"/>
    </w:lvl>
    <w:lvl w:ilvl="5" w:tplc="96DCE3C6">
      <w:numFmt w:val="decimal"/>
      <w:lvlText w:val=""/>
      <w:lvlJc w:val="left"/>
    </w:lvl>
    <w:lvl w:ilvl="6" w:tplc="C9740734">
      <w:numFmt w:val="decimal"/>
      <w:lvlText w:val=""/>
      <w:lvlJc w:val="left"/>
    </w:lvl>
    <w:lvl w:ilvl="7" w:tplc="C7FEE4E2">
      <w:numFmt w:val="decimal"/>
      <w:lvlText w:val=""/>
      <w:lvlJc w:val="left"/>
    </w:lvl>
    <w:lvl w:ilvl="8" w:tplc="456EF138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3580BD40"/>
    <w:lvl w:ilvl="0" w:tplc="B5F89B78">
      <w:start w:val="1"/>
      <w:numFmt w:val="bullet"/>
      <w:lvlText w:val="В"/>
      <w:lvlJc w:val="left"/>
      <w:pPr>
        <w:ind w:left="0" w:firstLine="0"/>
      </w:pPr>
    </w:lvl>
    <w:lvl w:ilvl="1" w:tplc="B6F45EAE">
      <w:start w:val="1"/>
      <w:numFmt w:val="bullet"/>
      <w:lvlText w:val="-"/>
      <w:lvlJc w:val="left"/>
      <w:pPr>
        <w:ind w:left="0" w:firstLine="0"/>
      </w:pPr>
    </w:lvl>
    <w:lvl w:ilvl="2" w:tplc="CBECD4D6">
      <w:numFmt w:val="decimal"/>
      <w:lvlText w:val=""/>
      <w:lvlJc w:val="left"/>
      <w:pPr>
        <w:ind w:left="0" w:firstLine="0"/>
      </w:pPr>
    </w:lvl>
    <w:lvl w:ilvl="3" w:tplc="8E328842">
      <w:numFmt w:val="decimal"/>
      <w:lvlText w:val=""/>
      <w:lvlJc w:val="left"/>
      <w:pPr>
        <w:ind w:left="0" w:firstLine="0"/>
      </w:pPr>
    </w:lvl>
    <w:lvl w:ilvl="4" w:tplc="DF4888FE">
      <w:numFmt w:val="decimal"/>
      <w:lvlText w:val=""/>
      <w:lvlJc w:val="left"/>
      <w:pPr>
        <w:ind w:left="0" w:firstLine="0"/>
      </w:pPr>
    </w:lvl>
    <w:lvl w:ilvl="5" w:tplc="032ADAF0">
      <w:numFmt w:val="decimal"/>
      <w:lvlText w:val=""/>
      <w:lvlJc w:val="left"/>
      <w:pPr>
        <w:ind w:left="0" w:firstLine="0"/>
      </w:pPr>
    </w:lvl>
    <w:lvl w:ilvl="6" w:tplc="B694FC00">
      <w:numFmt w:val="decimal"/>
      <w:lvlText w:val=""/>
      <w:lvlJc w:val="left"/>
      <w:pPr>
        <w:ind w:left="0" w:firstLine="0"/>
      </w:pPr>
    </w:lvl>
    <w:lvl w:ilvl="7" w:tplc="2AD23ED2">
      <w:numFmt w:val="decimal"/>
      <w:lvlText w:val=""/>
      <w:lvlJc w:val="left"/>
      <w:pPr>
        <w:ind w:left="0" w:firstLine="0"/>
      </w:pPr>
    </w:lvl>
    <w:lvl w:ilvl="8" w:tplc="5964AED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1D"/>
    <w:rsid w:val="00003BB7"/>
    <w:rsid w:val="000049FA"/>
    <w:rsid w:val="00011C4B"/>
    <w:rsid w:val="000308B6"/>
    <w:rsid w:val="000316E1"/>
    <w:rsid w:val="0003325B"/>
    <w:rsid w:val="00034C82"/>
    <w:rsid w:val="00040AA8"/>
    <w:rsid w:val="0004143D"/>
    <w:rsid w:val="000430F8"/>
    <w:rsid w:val="00051B82"/>
    <w:rsid w:val="000534A5"/>
    <w:rsid w:val="0005578A"/>
    <w:rsid w:val="00056481"/>
    <w:rsid w:val="00060549"/>
    <w:rsid w:val="00067E62"/>
    <w:rsid w:val="00072818"/>
    <w:rsid w:val="00080D99"/>
    <w:rsid w:val="0009185A"/>
    <w:rsid w:val="000B5921"/>
    <w:rsid w:val="000B5F82"/>
    <w:rsid w:val="000C449D"/>
    <w:rsid w:val="000D2395"/>
    <w:rsid w:val="000E0ADD"/>
    <w:rsid w:val="000E0F9A"/>
    <w:rsid w:val="001008A5"/>
    <w:rsid w:val="00124984"/>
    <w:rsid w:val="0013625E"/>
    <w:rsid w:val="00137C39"/>
    <w:rsid w:val="0015275A"/>
    <w:rsid w:val="00160930"/>
    <w:rsid w:val="00161342"/>
    <w:rsid w:val="0017050B"/>
    <w:rsid w:val="00170F03"/>
    <w:rsid w:val="001720CE"/>
    <w:rsid w:val="0019259F"/>
    <w:rsid w:val="001A19CA"/>
    <w:rsid w:val="001A6E2A"/>
    <w:rsid w:val="001B1E76"/>
    <w:rsid w:val="001B2F24"/>
    <w:rsid w:val="001C1CB0"/>
    <w:rsid w:val="001C2C76"/>
    <w:rsid w:val="001C5FB2"/>
    <w:rsid w:val="001E293A"/>
    <w:rsid w:val="001E4903"/>
    <w:rsid w:val="001E782C"/>
    <w:rsid w:val="001F2A5C"/>
    <w:rsid w:val="002109B6"/>
    <w:rsid w:val="00214A0F"/>
    <w:rsid w:val="00231AC6"/>
    <w:rsid w:val="00235363"/>
    <w:rsid w:val="00237CFC"/>
    <w:rsid w:val="00245C7E"/>
    <w:rsid w:val="00254C11"/>
    <w:rsid w:val="0026275F"/>
    <w:rsid w:val="00274A13"/>
    <w:rsid w:val="00274C76"/>
    <w:rsid w:val="002807A8"/>
    <w:rsid w:val="0029254E"/>
    <w:rsid w:val="002952A3"/>
    <w:rsid w:val="002A1BF2"/>
    <w:rsid w:val="002B682C"/>
    <w:rsid w:val="002C2A29"/>
    <w:rsid w:val="002C4C24"/>
    <w:rsid w:val="002F417F"/>
    <w:rsid w:val="0031038D"/>
    <w:rsid w:val="00312748"/>
    <w:rsid w:val="00320F26"/>
    <w:rsid w:val="0034133C"/>
    <w:rsid w:val="00347B27"/>
    <w:rsid w:val="00347DC4"/>
    <w:rsid w:val="00362BE9"/>
    <w:rsid w:val="003705AB"/>
    <w:rsid w:val="00372EC3"/>
    <w:rsid w:val="00374CA5"/>
    <w:rsid w:val="00376C4F"/>
    <w:rsid w:val="00396BC0"/>
    <w:rsid w:val="003A175D"/>
    <w:rsid w:val="003A42D0"/>
    <w:rsid w:val="003A62EF"/>
    <w:rsid w:val="003B2025"/>
    <w:rsid w:val="003D1A27"/>
    <w:rsid w:val="003D3B71"/>
    <w:rsid w:val="003D3C15"/>
    <w:rsid w:val="003D78B4"/>
    <w:rsid w:val="00401569"/>
    <w:rsid w:val="00403783"/>
    <w:rsid w:val="004205D3"/>
    <w:rsid w:val="004322EC"/>
    <w:rsid w:val="00463864"/>
    <w:rsid w:val="00464FE6"/>
    <w:rsid w:val="004674DF"/>
    <w:rsid w:val="00471F05"/>
    <w:rsid w:val="004757E6"/>
    <w:rsid w:val="00475D39"/>
    <w:rsid w:val="00480D76"/>
    <w:rsid w:val="00484D39"/>
    <w:rsid w:val="00487F0F"/>
    <w:rsid w:val="004A30DE"/>
    <w:rsid w:val="004B2575"/>
    <w:rsid w:val="004B4C8A"/>
    <w:rsid w:val="004D4504"/>
    <w:rsid w:val="004D4DF4"/>
    <w:rsid w:val="004E2D54"/>
    <w:rsid w:val="004F2B6F"/>
    <w:rsid w:val="004F430A"/>
    <w:rsid w:val="00500CD0"/>
    <w:rsid w:val="00505796"/>
    <w:rsid w:val="00507BD3"/>
    <w:rsid w:val="00510B57"/>
    <w:rsid w:val="00514AF0"/>
    <w:rsid w:val="00515136"/>
    <w:rsid w:val="00517493"/>
    <w:rsid w:val="00522FC4"/>
    <w:rsid w:val="00526DA9"/>
    <w:rsid w:val="0053575B"/>
    <w:rsid w:val="00574C2E"/>
    <w:rsid w:val="005958A0"/>
    <w:rsid w:val="005A21FA"/>
    <w:rsid w:val="005B67F0"/>
    <w:rsid w:val="005C5BDE"/>
    <w:rsid w:val="005D161D"/>
    <w:rsid w:val="005E0943"/>
    <w:rsid w:val="005E7A63"/>
    <w:rsid w:val="005F1BA7"/>
    <w:rsid w:val="005F4002"/>
    <w:rsid w:val="00603FB9"/>
    <w:rsid w:val="00624295"/>
    <w:rsid w:val="00625F69"/>
    <w:rsid w:val="006261F7"/>
    <w:rsid w:val="00640F1A"/>
    <w:rsid w:val="0064345A"/>
    <w:rsid w:val="00683717"/>
    <w:rsid w:val="006851E9"/>
    <w:rsid w:val="00686154"/>
    <w:rsid w:val="00686538"/>
    <w:rsid w:val="00690FED"/>
    <w:rsid w:val="006A6DC7"/>
    <w:rsid w:val="006C2595"/>
    <w:rsid w:val="006C5E61"/>
    <w:rsid w:val="006D00E4"/>
    <w:rsid w:val="006E7E2C"/>
    <w:rsid w:val="006F113E"/>
    <w:rsid w:val="006F3DA0"/>
    <w:rsid w:val="00700ADD"/>
    <w:rsid w:val="00703295"/>
    <w:rsid w:val="00704CF2"/>
    <w:rsid w:val="007063AB"/>
    <w:rsid w:val="007121C0"/>
    <w:rsid w:val="007200BF"/>
    <w:rsid w:val="007422CF"/>
    <w:rsid w:val="007427B9"/>
    <w:rsid w:val="0074405D"/>
    <w:rsid w:val="00755727"/>
    <w:rsid w:val="00757267"/>
    <w:rsid w:val="007674E5"/>
    <w:rsid w:val="007741D0"/>
    <w:rsid w:val="00777137"/>
    <w:rsid w:val="007773FD"/>
    <w:rsid w:val="007804A7"/>
    <w:rsid w:val="00782846"/>
    <w:rsid w:val="00793F5F"/>
    <w:rsid w:val="007A5828"/>
    <w:rsid w:val="007B0D67"/>
    <w:rsid w:val="007C621A"/>
    <w:rsid w:val="007C7C69"/>
    <w:rsid w:val="007D17D6"/>
    <w:rsid w:val="007D43E2"/>
    <w:rsid w:val="007D76AF"/>
    <w:rsid w:val="007E0AA4"/>
    <w:rsid w:val="007E7DC4"/>
    <w:rsid w:val="007F58E0"/>
    <w:rsid w:val="00804B92"/>
    <w:rsid w:val="00805489"/>
    <w:rsid w:val="00815A51"/>
    <w:rsid w:val="00816D32"/>
    <w:rsid w:val="0083037E"/>
    <w:rsid w:val="00843F7A"/>
    <w:rsid w:val="0085151F"/>
    <w:rsid w:val="008600E6"/>
    <w:rsid w:val="008675BF"/>
    <w:rsid w:val="0087288C"/>
    <w:rsid w:val="008762B3"/>
    <w:rsid w:val="00882713"/>
    <w:rsid w:val="00884493"/>
    <w:rsid w:val="00897195"/>
    <w:rsid w:val="0089729F"/>
    <w:rsid w:val="00897943"/>
    <w:rsid w:val="008B2B91"/>
    <w:rsid w:val="008C33DB"/>
    <w:rsid w:val="008D0BD8"/>
    <w:rsid w:val="008D1620"/>
    <w:rsid w:val="008E1B47"/>
    <w:rsid w:val="008E65D2"/>
    <w:rsid w:val="008F4287"/>
    <w:rsid w:val="00900B62"/>
    <w:rsid w:val="00912DC4"/>
    <w:rsid w:val="009315B8"/>
    <w:rsid w:val="00935928"/>
    <w:rsid w:val="00937802"/>
    <w:rsid w:val="00940FF8"/>
    <w:rsid w:val="00942C51"/>
    <w:rsid w:val="009468BA"/>
    <w:rsid w:val="00946AF3"/>
    <w:rsid w:val="00957BDA"/>
    <w:rsid w:val="00967495"/>
    <w:rsid w:val="009723C8"/>
    <w:rsid w:val="009724EF"/>
    <w:rsid w:val="00973855"/>
    <w:rsid w:val="00996B67"/>
    <w:rsid w:val="009A08DC"/>
    <w:rsid w:val="009A4C33"/>
    <w:rsid w:val="009B1F0E"/>
    <w:rsid w:val="009C0D59"/>
    <w:rsid w:val="009D2612"/>
    <w:rsid w:val="009E7003"/>
    <w:rsid w:val="009F6764"/>
    <w:rsid w:val="00A015AD"/>
    <w:rsid w:val="00A145EB"/>
    <w:rsid w:val="00A210D6"/>
    <w:rsid w:val="00A337A1"/>
    <w:rsid w:val="00A3475B"/>
    <w:rsid w:val="00A36DD0"/>
    <w:rsid w:val="00A51117"/>
    <w:rsid w:val="00A60648"/>
    <w:rsid w:val="00A611C3"/>
    <w:rsid w:val="00A619F3"/>
    <w:rsid w:val="00A71FBC"/>
    <w:rsid w:val="00A751E2"/>
    <w:rsid w:val="00A90025"/>
    <w:rsid w:val="00A931EA"/>
    <w:rsid w:val="00AA12D2"/>
    <w:rsid w:val="00AA739B"/>
    <w:rsid w:val="00AB7F47"/>
    <w:rsid w:val="00AC12A5"/>
    <w:rsid w:val="00AC5837"/>
    <w:rsid w:val="00AC59AC"/>
    <w:rsid w:val="00AC611D"/>
    <w:rsid w:val="00AC6521"/>
    <w:rsid w:val="00AD0473"/>
    <w:rsid w:val="00AD116D"/>
    <w:rsid w:val="00AD6E49"/>
    <w:rsid w:val="00AE3CCE"/>
    <w:rsid w:val="00AE505C"/>
    <w:rsid w:val="00AE7A87"/>
    <w:rsid w:val="00B051EB"/>
    <w:rsid w:val="00B1626A"/>
    <w:rsid w:val="00B24742"/>
    <w:rsid w:val="00B31629"/>
    <w:rsid w:val="00B43184"/>
    <w:rsid w:val="00B46040"/>
    <w:rsid w:val="00B640AD"/>
    <w:rsid w:val="00B66224"/>
    <w:rsid w:val="00B663C5"/>
    <w:rsid w:val="00B677F8"/>
    <w:rsid w:val="00B7142C"/>
    <w:rsid w:val="00B90FE3"/>
    <w:rsid w:val="00BA524E"/>
    <w:rsid w:val="00BB1AFF"/>
    <w:rsid w:val="00BC70F8"/>
    <w:rsid w:val="00BD4584"/>
    <w:rsid w:val="00BD4785"/>
    <w:rsid w:val="00BD47EF"/>
    <w:rsid w:val="00C112C5"/>
    <w:rsid w:val="00C22CAB"/>
    <w:rsid w:val="00C26148"/>
    <w:rsid w:val="00C30B09"/>
    <w:rsid w:val="00C36CFC"/>
    <w:rsid w:val="00C37FD1"/>
    <w:rsid w:val="00C42183"/>
    <w:rsid w:val="00C4416F"/>
    <w:rsid w:val="00C45E28"/>
    <w:rsid w:val="00C506FC"/>
    <w:rsid w:val="00C511F5"/>
    <w:rsid w:val="00C51336"/>
    <w:rsid w:val="00C7391F"/>
    <w:rsid w:val="00C83484"/>
    <w:rsid w:val="00C84A41"/>
    <w:rsid w:val="00C8666B"/>
    <w:rsid w:val="00C9025C"/>
    <w:rsid w:val="00C92638"/>
    <w:rsid w:val="00C95FD0"/>
    <w:rsid w:val="00C967A2"/>
    <w:rsid w:val="00CA57D4"/>
    <w:rsid w:val="00CC72A3"/>
    <w:rsid w:val="00CD42EF"/>
    <w:rsid w:val="00CE50DC"/>
    <w:rsid w:val="00D07641"/>
    <w:rsid w:val="00D3294B"/>
    <w:rsid w:val="00D370EB"/>
    <w:rsid w:val="00D37401"/>
    <w:rsid w:val="00D53E6D"/>
    <w:rsid w:val="00D77786"/>
    <w:rsid w:val="00D81487"/>
    <w:rsid w:val="00D8299D"/>
    <w:rsid w:val="00DA71E0"/>
    <w:rsid w:val="00DD30E2"/>
    <w:rsid w:val="00DD79A6"/>
    <w:rsid w:val="00DD7FCB"/>
    <w:rsid w:val="00E0183F"/>
    <w:rsid w:val="00E05246"/>
    <w:rsid w:val="00E1130C"/>
    <w:rsid w:val="00E157C4"/>
    <w:rsid w:val="00E31312"/>
    <w:rsid w:val="00E373BD"/>
    <w:rsid w:val="00E44092"/>
    <w:rsid w:val="00E57DE2"/>
    <w:rsid w:val="00E74A74"/>
    <w:rsid w:val="00E844F2"/>
    <w:rsid w:val="00E949EB"/>
    <w:rsid w:val="00EA1E16"/>
    <w:rsid w:val="00EA2EA1"/>
    <w:rsid w:val="00EB7B19"/>
    <w:rsid w:val="00EC0BF8"/>
    <w:rsid w:val="00EC6267"/>
    <w:rsid w:val="00ED2B2C"/>
    <w:rsid w:val="00ED4DF2"/>
    <w:rsid w:val="00ED7F28"/>
    <w:rsid w:val="00ED7F57"/>
    <w:rsid w:val="00EE40CB"/>
    <w:rsid w:val="00EE5447"/>
    <w:rsid w:val="00EE735D"/>
    <w:rsid w:val="00EF2EF5"/>
    <w:rsid w:val="00EF5311"/>
    <w:rsid w:val="00EF6F5A"/>
    <w:rsid w:val="00F062EC"/>
    <w:rsid w:val="00F108D8"/>
    <w:rsid w:val="00F117C1"/>
    <w:rsid w:val="00F142A8"/>
    <w:rsid w:val="00F20B4D"/>
    <w:rsid w:val="00F2226F"/>
    <w:rsid w:val="00F46175"/>
    <w:rsid w:val="00F5548B"/>
    <w:rsid w:val="00F62263"/>
    <w:rsid w:val="00F81978"/>
    <w:rsid w:val="00F84F26"/>
    <w:rsid w:val="00F86A95"/>
    <w:rsid w:val="00F94021"/>
    <w:rsid w:val="00FA1233"/>
    <w:rsid w:val="00FA191D"/>
    <w:rsid w:val="00FB1B4D"/>
    <w:rsid w:val="00FC5D19"/>
    <w:rsid w:val="00FC6264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06A3D"/>
  <w15:docId w15:val="{3B54D49F-1805-4494-9FF2-9C503BC7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aliases w:val="Обрнадзор,Без интервала1"/>
    <w:link w:val="a4"/>
    <w:uiPriority w:val="1"/>
    <w:qFormat/>
    <w:rsid w:val="0016093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1E9"/>
  </w:style>
  <w:style w:type="paragraph" w:styleId="a7">
    <w:name w:val="footer"/>
    <w:basedOn w:val="a"/>
    <w:link w:val="a8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1E9"/>
  </w:style>
  <w:style w:type="table" w:styleId="a9">
    <w:name w:val="Table Grid"/>
    <w:basedOn w:val="a1"/>
    <w:uiPriority w:val="5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b">
    <w:name w:val="List Paragraph"/>
    <w:aliases w:val="Маркер,маркированный"/>
    <w:basedOn w:val="a"/>
    <w:link w:val="ac"/>
    <w:uiPriority w:val="34"/>
    <w:qFormat/>
    <w:rsid w:val="0026275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89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84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484D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Cell">
    <w:name w:val="ConsPlusCell"/>
    <w:rsid w:val="00484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0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9B1F0E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9B1F0E"/>
  </w:style>
  <w:style w:type="paragraph" w:customStyle="1" w:styleId="ConsPlusTitle">
    <w:name w:val="ConsPlusTitle"/>
    <w:rsid w:val="009B1F0E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Абзац списка Знак"/>
    <w:aliases w:val="Маркер Знак,маркированный Знак"/>
    <w:basedOn w:val="a0"/>
    <w:link w:val="ab"/>
    <w:uiPriority w:val="34"/>
    <w:rsid w:val="009B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3289-999E-4E2F-B1A9-8E236896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f23</dc:creator>
  <cp:lastModifiedBy>Черникова Ольга Анатольевна</cp:lastModifiedBy>
  <cp:revision>25</cp:revision>
  <cp:lastPrinted>2019-02-05T05:17:00Z</cp:lastPrinted>
  <dcterms:created xsi:type="dcterms:W3CDTF">2020-07-22T12:56:00Z</dcterms:created>
  <dcterms:modified xsi:type="dcterms:W3CDTF">2020-07-23T12:01:00Z</dcterms:modified>
</cp:coreProperties>
</file>